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54CDE9" w14:textId="10C4A488" w:rsidR="00B9536D" w:rsidRPr="005B4CA5" w:rsidRDefault="005B4CA5" w:rsidP="00141FE2">
      <w:pPr>
        <w:pStyle w:val="Title"/>
        <w:rPr>
          <w:b w:val="0"/>
          <w:smallCaps/>
          <w:sz w:val="48"/>
          <w:szCs w:val="48"/>
          <w:lang w:val="en-US"/>
        </w:rPr>
      </w:pPr>
      <w:r>
        <w:rPr>
          <w:b w:val="0"/>
          <w:sz w:val="48"/>
          <w:szCs w:val="48"/>
          <w:lang w:val="en-US"/>
        </w:rPr>
        <w:t xml:space="preserve">Fabrication of </w:t>
      </w:r>
      <w:r w:rsidR="00A46285">
        <w:rPr>
          <w:b w:val="0"/>
          <w:sz w:val="48"/>
          <w:szCs w:val="48"/>
          <w:lang w:val="en-US"/>
        </w:rPr>
        <w:t xml:space="preserve">First 4-m Coils for the </w:t>
      </w:r>
      <w:bookmarkStart w:id="0" w:name="_GoBack"/>
      <w:bookmarkEnd w:id="0"/>
      <w:r w:rsidR="00A46285">
        <w:rPr>
          <w:b w:val="0"/>
          <w:sz w:val="48"/>
          <w:szCs w:val="48"/>
          <w:lang w:val="en-US"/>
        </w:rPr>
        <w:t>LARP MQXFA Quadrupole and Assembly in Mirror Structure</w:t>
      </w:r>
    </w:p>
    <w:p w14:paraId="5F6C4E7E" w14:textId="77777777" w:rsidR="00141FE2" w:rsidRDefault="00141FE2" w:rsidP="00141FE2">
      <w:pPr>
        <w:jc w:val="center"/>
      </w:pPr>
    </w:p>
    <w:p w14:paraId="590C125C" w14:textId="23C1AC42" w:rsidR="00141FE2" w:rsidRDefault="00B9536D" w:rsidP="00141FE2">
      <w:pPr>
        <w:pStyle w:val="Authors"/>
        <w:rPr>
          <w:i/>
          <w:iCs/>
        </w:rPr>
      </w:pPr>
      <w:r>
        <w:t xml:space="preserve"> </w:t>
      </w:r>
      <w:r w:rsidR="00006E19" w:rsidRPr="007E6C4A">
        <w:t xml:space="preserve">E.F. Holik, </w:t>
      </w:r>
      <w:r w:rsidR="007E6C4A" w:rsidRPr="007E6C4A">
        <w:t>G. Ambrosio, M. Anerella, R. Bossert, E. Cavanna, D. Cheng, D.</w:t>
      </w:r>
      <w:r w:rsidR="00482D01">
        <w:t>R.</w:t>
      </w:r>
      <w:r w:rsidR="007E6C4A" w:rsidRPr="007E6C4A">
        <w:t xml:space="preserve"> Dietderich, P. Ferracin, A.K. Ghosh, S. Izquierdo Bermudez, S. Krave, A. Nobrega, J. C. Perez, I. Pong, G.L. Sabbi, C. Santini, J. Schmalzle, P. Wanderer, X. Wang, and M. Yu</w:t>
      </w:r>
    </w:p>
    <w:p w14:paraId="3F29446A" w14:textId="77777777" w:rsidR="00B9536D" w:rsidRDefault="00B9536D" w:rsidP="00B9536D"/>
    <w:p w14:paraId="2D326D0D" w14:textId="77777777" w:rsidR="00D0600B" w:rsidRDefault="00D0600B" w:rsidP="00B9536D"/>
    <w:p w14:paraId="028E5DB3" w14:textId="77777777" w:rsidR="00B9536D" w:rsidRPr="00B9536D" w:rsidRDefault="00B9536D" w:rsidP="00B9536D"/>
    <w:p w14:paraId="2AAD4491" w14:textId="77777777" w:rsidR="00D46A19" w:rsidRPr="00D46A19" w:rsidRDefault="00D46A19" w:rsidP="00D46A19">
      <w:pPr>
        <w:sectPr w:rsidR="00D46A19" w:rsidRPr="00D46A19" w:rsidSect="00D46A19">
          <w:headerReference w:type="even" r:id="rId8"/>
          <w:headerReference w:type="default" r:id="rId9"/>
          <w:footerReference w:type="default" r:id="rId10"/>
          <w:type w:val="continuous"/>
          <w:pgSz w:w="12240" w:h="15840" w:code="1"/>
          <w:pgMar w:top="1008" w:right="936" w:bottom="1008" w:left="936" w:header="432" w:footer="432" w:gutter="0"/>
          <w:cols w:space="288"/>
        </w:sectPr>
      </w:pPr>
    </w:p>
    <w:p w14:paraId="542C2C6B" w14:textId="6D251B1C" w:rsidR="00141FE2" w:rsidRPr="00E40145" w:rsidRDefault="00B9536D" w:rsidP="00141FE2">
      <w:pPr>
        <w:pStyle w:val="Abstract"/>
      </w:pPr>
      <w:r w:rsidRPr="00B9536D">
        <w:rPr>
          <w:i/>
        </w:rPr>
        <w:t>Abstract</w:t>
      </w:r>
      <w:r>
        <w:t>—</w:t>
      </w:r>
      <w:r w:rsidR="005D1213" w:rsidRPr="005D1213">
        <w:t xml:space="preserve"> The US </w:t>
      </w:r>
      <w:r w:rsidR="005D1213" w:rsidRPr="00E40145">
        <w:t xml:space="preserve">LHC Accelerator Research Program is constructing prototype interaction region quadrupoles as part of the US in-kind contribution to the Hi-Lumi LHC project. The low-beta MQXFA Q1/Q3 coils </w:t>
      </w:r>
      <w:r w:rsidR="007F08E9" w:rsidRPr="00E40145">
        <w:t>have a 4-m length</w:t>
      </w:r>
      <w:r w:rsidR="005D1213" w:rsidRPr="00E40145">
        <w:t xml:space="preserve"> and a 150 mm bore. </w:t>
      </w:r>
      <w:r w:rsidR="00B74F58" w:rsidRPr="00E40145">
        <w:t>The design was previously</w:t>
      </w:r>
      <w:r w:rsidR="00F92B4E" w:rsidRPr="00E40145">
        <w:t xml:space="preserve"> validated on short</w:t>
      </w:r>
      <w:r w:rsidR="000F0702" w:rsidRPr="00E40145">
        <w:t>,</w:t>
      </w:r>
      <w:r w:rsidR="00F92B4E" w:rsidRPr="00E40145">
        <w:t xml:space="preserve"> </w:t>
      </w:r>
      <w:r w:rsidR="000F0702" w:rsidRPr="00E40145">
        <w:t xml:space="preserve">one </w:t>
      </w:r>
      <w:r w:rsidR="00F92B4E" w:rsidRPr="00E40145">
        <w:t>m</w:t>
      </w:r>
      <w:r w:rsidR="000F0702" w:rsidRPr="00E40145">
        <w:t>eter</w:t>
      </w:r>
      <w:r w:rsidR="00F92B4E" w:rsidRPr="00E40145">
        <w:t xml:space="preserve"> models (MQXFS) developed as part of the longstanding Nb</w:t>
      </w:r>
      <w:r w:rsidR="00F92B4E" w:rsidRPr="00E40145">
        <w:rPr>
          <w:vertAlign w:val="subscript"/>
        </w:rPr>
        <w:t>3</w:t>
      </w:r>
      <w:r w:rsidR="00F92B4E" w:rsidRPr="00E40145">
        <w:t>Sn quadrupole R&amp;D by LARP in collaboration with CERN. In parallel, f</w:t>
      </w:r>
      <w:r w:rsidR="005D1213" w:rsidRPr="00E40145">
        <w:t xml:space="preserve">acilities and tooling are being developed and refined at BNL, LBNL, and FNAL to enable long coil </w:t>
      </w:r>
      <w:r w:rsidR="00A565FD" w:rsidRPr="00E40145">
        <w:t>production</w:t>
      </w:r>
      <w:r w:rsidR="005D1213" w:rsidRPr="00E40145">
        <w:t xml:space="preserve">, assembly, and cold testing. </w:t>
      </w:r>
      <w:r w:rsidR="004E677C" w:rsidRPr="00E40145">
        <w:t>Long length scale</w:t>
      </w:r>
      <w:r w:rsidR="00F92B4E" w:rsidRPr="00E40145">
        <w:t>-</w:t>
      </w:r>
      <w:r w:rsidR="004E677C" w:rsidRPr="00E40145">
        <w:t xml:space="preserve">up is based on the experience from the LARP </w:t>
      </w:r>
      <w:r w:rsidR="00F92B4E" w:rsidRPr="00E40145">
        <w:t>90 mm aperture (TQ-LQ) and 120 mm aperture (</w:t>
      </w:r>
      <w:r w:rsidR="004E677C" w:rsidRPr="00E40145">
        <w:t>HQ and Long HQ</w:t>
      </w:r>
      <w:r w:rsidR="00F92B4E" w:rsidRPr="00E40145">
        <w:t>)</w:t>
      </w:r>
      <w:r w:rsidR="004E677C" w:rsidRPr="00E40145">
        <w:t xml:space="preserve"> program</w:t>
      </w:r>
      <w:r w:rsidR="00F92B4E" w:rsidRPr="00E40145">
        <w:t>s</w:t>
      </w:r>
      <w:r w:rsidR="008C03DD" w:rsidRPr="00E40145">
        <w:t xml:space="preserve">. </w:t>
      </w:r>
      <w:r w:rsidR="00D85D35" w:rsidRPr="00E40145">
        <w:t>A</w:t>
      </w:r>
      <w:r w:rsidR="003E4D34" w:rsidRPr="00E40145">
        <w:t xml:space="preserve"> 4-m</w:t>
      </w:r>
      <w:r w:rsidR="009504C9" w:rsidRPr="00E40145">
        <w:t xml:space="preserve"> </w:t>
      </w:r>
      <w:r w:rsidR="00A565FD" w:rsidRPr="00E40145">
        <w:t xml:space="preserve">long </w:t>
      </w:r>
      <w:r w:rsidR="003E4D34" w:rsidRPr="00E40145">
        <w:t xml:space="preserve">MQXF </w:t>
      </w:r>
      <w:r w:rsidR="00A565FD" w:rsidRPr="00E40145">
        <w:t xml:space="preserve">practice </w:t>
      </w:r>
      <w:r w:rsidR="009504C9" w:rsidRPr="00E40145">
        <w:t xml:space="preserve">coil </w:t>
      </w:r>
      <w:r w:rsidR="00B74F58" w:rsidRPr="00E40145">
        <w:t xml:space="preserve">was fabricated </w:t>
      </w:r>
      <w:r w:rsidR="008C03DD" w:rsidRPr="00E40145">
        <w:t xml:space="preserve">to verify procedures, parts, and tooling. </w:t>
      </w:r>
      <w:r w:rsidR="00D85D35" w:rsidRPr="00E40145">
        <w:t>In parallel, t</w:t>
      </w:r>
      <w:r w:rsidR="008C03DD" w:rsidRPr="00E40145">
        <w:t>he first</w:t>
      </w:r>
      <w:r w:rsidR="004E677C" w:rsidRPr="00E40145">
        <w:t xml:space="preserve"> </w:t>
      </w:r>
      <w:r w:rsidR="005B29C7" w:rsidRPr="00E40145">
        <w:t>complete prototype</w:t>
      </w:r>
      <w:r w:rsidR="004E677C" w:rsidRPr="00E40145">
        <w:t xml:space="preserve"> coil</w:t>
      </w:r>
      <w:r w:rsidR="008C03DD" w:rsidRPr="00E40145">
        <w:t xml:space="preserve"> </w:t>
      </w:r>
      <w:r w:rsidR="003E4D34" w:rsidRPr="00E40145">
        <w:t>(</w:t>
      </w:r>
      <w:r w:rsidR="005B29C7" w:rsidRPr="00E40145">
        <w:t>QXFP01a</w:t>
      </w:r>
      <w:r w:rsidR="003E4D34" w:rsidRPr="00E40145">
        <w:t>)</w:t>
      </w:r>
      <w:r w:rsidR="005B29C7" w:rsidRPr="00E40145">
        <w:t xml:space="preserve"> was fabricated and assembled in a</w:t>
      </w:r>
      <w:r w:rsidR="00A565FD" w:rsidRPr="00E40145">
        <w:t xml:space="preserve"> </w:t>
      </w:r>
      <w:r w:rsidR="008C03DD" w:rsidRPr="00E40145">
        <w:t xml:space="preserve">long </w:t>
      </w:r>
      <w:r w:rsidR="00A565FD" w:rsidRPr="00E40145">
        <w:t>magnetic mirror</w:t>
      </w:r>
      <w:r w:rsidR="008C03DD" w:rsidRPr="00E40145">
        <w:t>, MQXFPM1</w:t>
      </w:r>
      <w:r w:rsidR="005B29C7" w:rsidRPr="00E40145">
        <w:t xml:space="preserve">, </w:t>
      </w:r>
      <w:r w:rsidR="003A6A5D" w:rsidRPr="00E40145">
        <w:t>to provide early feedback on coil design and fabrication following the successful experience</w:t>
      </w:r>
      <w:r w:rsidR="00A565FD" w:rsidRPr="00E40145">
        <w:t xml:space="preserve"> of previous LARP mirror </w:t>
      </w:r>
      <w:r w:rsidR="003A6A5D" w:rsidRPr="00E40145">
        <w:t>tests</w:t>
      </w:r>
      <w:r w:rsidR="005B29C7" w:rsidRPr="00E40145">
        <w:t>.</w:t>
      </w:r>
    </w:p>
    <w:p w14:paraId="3DB0E920" w14:textId="77777777" w:rsidR="00B9536D" w:rsidRPr="00E40145" w:rsidRDefault="00B9536D" w:rsidP="00B9536D">
      <w:pPr>
        <w:pStyle w:val="Text"/>
        <w:ind w:firstLine="0"/>
        <w:rPr>
          <w:sz w:val="18"/>
          <w:szCs w:val="18"/>
        </w:rPr>
      </w:pPr>
      <w:r w:rsidRPr="00E40145">
        <w:rPr>
          <w:sz w:val="18"/>
          <w:szCs w:val="18"/>
        </w:rPr>
        <w:footnoteReference w:customMarkFollows="1" w:id="1"/>
        <w:sym w:font="Symbol" w:char="F020"/>
      </w:r>
    </w:p>
    <w:p w14:paraId="46EC4BD0" w14:textId="77777777" w:rsidR="00141FE2" w:rsidRPr="00E40145" w:rsidRDefault="00141FE2" w:rsidP="00141FE2">
      <w:pPr>
        <w:pStyle w:val="IndexTerms"/>
      </w:pPr>
      <w:r w:rsidRPr="00E40145">
        <w:rPr>
          <w:i/>
          <w:iCs/>
        </w:rPr>
        <w:t>Index Terms</w:t>
      </w:r>
      <w:r w:rsidRPr="00E40145">
        <w:t>—</w:t>
      </w:r>
      <w:r w:rsidR="005B4CA5" w:rsidRPr="00E40145">
        <w:t xml:space="preserve"> High Luminosity LHC, Long Nb</w:t>
      </w:r>
      <w:r w:rsidR="005B4CA5" w:rsidRPr="00E40145">
        <w:rPr>
          <w:vertAlign w:val="subscript"/>
        </w:rPr>
        <w:t>3</w:t>
      </w:r>
      <w:r w:rsidR="00A565FD" w:rsidRPr="00E40145">
        <w:t xml:space="preserve">Sn Coil, </w:t>
      </w:r>
      <w:r w:rsidR="005B4CA5" w:rsidRPr="00E40145">
        <w:t>Mirror Magnet</w:t>
      </w:r>
      <w:r w:rsidR="00651C5F" w:rsidRPr="00E40145">
        <w:t>‎</w:t>
      </w:r>
      <w:r w:rsidRPr="00E40145">
        <w:t xml:space="preserve">. </w:t>
      </w:r>
    </w:p>
    <w:p w14:paraId="72254692" w14:textId="77777777" w:rsidR="00141FE2" w:rsidRPr="00E40145" w:rsidRDefault="00141FE2" w:rsidP="00141FE2"/>
    <w:p w14:paraId="1B115158" w14:textId="77777777" w:rsidR="00141FE2" w:rsidRPr="00E40145" w:rsidRDefault="00141FE2" w:rsidP="00141FE2">
      <w:pPr>
        <w:pStyle w:val="Heading1"/>
      </w:pPr>
      <w:r w:rsidRPr="00E40145">
        <w:t>Introduction</w:t>
      </w:r>
    </w:p>
    <w:p w14:paraId="026A4BA7" w14:textId="77777777" w:rsidR="00141FE2" w:rsidRPr="00E40145" w:rsidRDefault="00141FE2" w:rsidP="00141FE2">
      <w:pPr>
        <w:pStyle w:val="Text"/>
        <w:keepNext/>
        <w:framePr w:dropCap="drop" w:lines="2" w:wrap="around" w:vAnchor="text" w:hAnchor="text"/>
        <w:spacing w:line="480" w:lineRule="exact"/>
        <w:ind w:firstLine="0"/>
        <w:rPr>
          <w:sz w:val="52"/>
          <w:szCs w:val="52"/>
        </w:rPr>
      </w:pPr>
      <w:r w:rsidRPr="00E40145">
        <w:rPr>
          <w:sz w:val="52"/>
          <w:szCs w:val="52"/>
        </w:rPr>
        <w:t>T</w:t>
      </w:r>
    </w:p>
    <w:p w14:paraId="42E4FF5D" w14:textId="5EDAABA2" w:rsidR="00141FE2" w:rsidRPr="00E40145" w:rsidRDefault="00D1421F">
      <w:pPr>
        <w:pStyle w:val="Text"/>
        <w:ind w:firstLine="0"/>
      </w:pPr>
      <w:r w:rsidRPr="00E40145">
        <w:rPr>
          <w:smallCaps/>
        </w:rPr>
        <w:t xml:space="preserve">he </w:t>
      </w:r>
      <w:r w:rsidR="00951E12" w:rsidRPr="00E40145">
        <w:t>advanced superconducting properties of Nb</w:t>
      </w:r>
      <w:r w:rsidR="00951E12" w:rsidRPr="00E40145">
        <w:rPr>
          <w:vertAlign w:val="subscript"/>
        </w:rPr>
        <w:t>3</w:t>
      </w:r>
      <w:r w:rsidR="00951E12" w:rsidRPr="00E40145">
        <w:t>Sn are required in the Interaction Region</w:t>
      </w:r>
      <w:r w:rsidR="009A3170" w:rsidRPr="00E40145">
        <w:t xml:space="preserve"> (IR)</w:t>
      </w:r>
      <w:r w:rsidR="00951E12" w:rsidRPr="00E40145">
        <w:t xml:space="preserve"> for the Hi</w:t>
      </w:r>
      <w:r w:rsidR="003E4D34" w:rsidRPr="00E40145">
        <w:t xml:space="preserve">gh </w:t>
      </w:r>
      <w:r w:rsidR="00951E12" w:rsidRPr="00E40145">
        <w:t xml:space="preserve">Luminosity LHC to </w:t>
      </w:r>
      <w:r w:rsidR="000F0702" w:rsidRPr="00E40145">
        <w:t>achieve an integrated luminosity of 3000 fb</w:t>
      </w:r>
      <w:r w:rsidR="000F0702" w:rsidRPr="00E40145">
        <w:rPr>
          <w:vertAlign w:val="superscript"/>
        </w:rPr>
        <w:t>-1</w:t>
      </w:r>
      <w:r w:rsidR="000F0702" w:rsidRPr="00E40145">
        <w:t xml:space="preserve"> </w:t>
      </w:r>
      <w:r w:rsidR="00951E12" w:rsidRPr="00E40145">
        <w:t>[1,</w:t>
      </w:r>
      <w:r w:rsidR="000F0702" w:rsidRPr="00E40145">
        <w:t xml:space="preserve"> </w:t>
      </w:r>
      <w:r w:rsidR="00951E12" w:rsidRPr="00E40145">
        <w:t xml:space="preserve">2]. The </w:t>
      </w:r>
      <w:r w:rsidRPr="00E40145">
        <w:t xml:space="preserve">US LHC Accelerator Research Program </w:t>
      </w:r>
      <w:r w:rsidR="003E4D34" w:rsidRPr="00E40145">
        <w:t>(</w:t>
      </w:r>
      <w:r w:rsidRPr="00E40145">
        <w:t>LARP</w:t>
      </w:r>
      <w:r w:rsidR="003E4D34" w:rsidRPr="00E40145">
        <w:t>)</w:t>
      </w:r>
      <w:r w:rsidRPr="00E40145">
        <w:t xml:space="preserve"> continues to develop Nb</w:t>
      </w:r>
      <w:r w:rsidRPr="00E40145">
        <w:rPr>
          <w:vertAlign w:val="subscript"/>
        </w:rPr>
        <w:t>3</w:t>
      </w:r>
      <w:r w:rsidRPr="00E40145">
        <w:t xml:space="preserve">Sn </w:t>
      </w:r>
      <w:r w:rsidR="00951E12" w:rsidRPr="00E40145">
        <w:t>IR quads for Hi-Lum</w:t>
      </w:r>
      <w:r w:rsidR="005E2027" w:rsidRPr="00E40145">
        <w:t>i LHC. Initial LARP Technolog</w:t>
      </w:r>
      <w:r w:rsidR="003E4D34" w:rsidRPr="00E40145">
        <w:t>y</w:t>
      </w:r>
      <w:r w:rsidR="005E2027" w:rsidRPr="00E40145">
        <w:t xml:space="preserve"> Quads (TQ) had a bore size of 90 mm [</w:t>
      </w:r>
      <w:r w:rsidR="00462D52" w:rsidRPr="00E40145">
        <w:t>3, 4</w:t>
      </w:r>
      <w:r w:rsidR="005E2027" w:rsidRPr="00E40145">
        <w:t xml:space="preserve">] and a length of 1 meter. </w:t>
      </w:r>
      <w:r w:rsidR="009659CC" w:rsidRPr="00E40145">
        <w:t>TQ</w:t>
      </w:r>
      <w:r w:rsidR="005E2027" w:rsidRPr="00E40145">
        <w:t xml:space="preserve"> was </w:t>
      </w:r>
      <w:r w:rsidR="000101AE" w:rsidRPr="00E40145">
        <w:t>successfully</w:t>
      </w:r>
      <w:r w:rsidR="005E2027" w:rsidRPr="00E40145">
        <w:t xml:space="preserve"> scaled up to 3.7 meters for the first long Nb</w:t>
      </w:r>
      <w:r w:rsidR="005E2027" w:rsidRPr="00E40145">
        <w:rPr>
          <w:vertAlign w:val="subscript"/>
        </w:rPr>
        <w:t>3</w:t>
      </w:r>
      <w:r w:rsidR="005E2027" w:rsidRPr="00E40145">
        <w:t>Sn quadrupole</w:t>
      </w:r>
      <w:r w:rsidR="003E4D34" w:rsidRPr="00E40145">
        <w:t xml:space="preserve"> LQ</w:t>
      </w:r>
      <w:r w:rsidR="000101AE" w:rsidRPr="00E40145">
        <w:t xml:space="preserve"> </w:t>
      </w:r>
      <w:r w:rsidR="00462D52" w:rsidRPr="00E40145">
        <w:t>[5</w:t>
      </w:r>
      <w:r w:rsidR="005E2027" w:rsidRPr="00E40145">
        <w:t xml:space="preserve">]. </w:t>
      </w:r>
      <w:r w:rsidR="009659CC" w:rsidRPr="00E40145">
        <w:t>T</w:t>
      </w:r>
      <w:r w:rsidR="000101AE" w:rsidRPr="00E40145">
        <w:t xml:space="preserve">he bore size was </w:t>
      </w:r>
      <w:r w:rsidR="003E4D34" w:rsidRPr="00E40145">
        <w:t xml:space="preserve">then </w:t>
      </w:r>
      <w:r w:rsidR="000101AE" w:rsidRPr="00E40145">
        <w:t>increased to 120 mm in th</w:t>
      </w:r>
      <w:r w:rsidR="009659CC" w:rsidRPr="00E40145">
        <w:t xml:space="preserve">e High-Field Quads (HQ) and became the testing ground for the final </w:t>
      </w:r>
      <w:r w:rsidR="009659CC" w:rsidRPr="00E40145">
        <w:t xml:space="preserve">150-mm-aperture </w:t>
      </w:r>
      <w:r w:rsidR="003E4D34" w:rsidRPr="00E40145">
        <w:t>M</w:t>
      </w:r>
      <w:r w:rsidR="009659CC" w:rsidRPr="00E40145">
        <w:t>QXF IR quad design</w:t>
      </w:r>
      <w:r w:rsidR="003E4D34" w:rsidRPr="00E40145">
        <w:t xml:space="preserve">. The key features include </w:t>
      </w:r>
      <w:r w:rsidR="005375EE" w:rsidRPr="00E40145">
        <w:t>spliceless two-</w:t>
      </w:r>
      <w:r w:rsidR="009659CC" w:rsidRPr="00E40145">
        <w:t xml:space="preserve">layer </w:t>
      </w:r>
      <w:r w:rsidR="003E4D34" w:rsidRPr="00E40145">
        <w:t xml:space="preserve">coil </w:t>
      </w:r>
      <w:r w:rsidR="009659CC" w:rsidRPr="00E40145">
        <w:t>design</w:t>
      </w:r>
      <w:r w:rsidR="003909F9" w:rsidRPr="00E40145">
        <w:t xml:space="preserve"> [6]</w:t>
      </w:r>
      <w:r w:rsidR="009659CC" w:rsidRPr="00E40145">
        <w:t>,</w:t>
      </w:r>
      <w:r w:rsidR="003909F9" w:rsidRPr="00E40145">
        <w:t xml:space="preserve"> </w:t>
      </w:r>
      <w:r w:rsidR="003E4D34" w:rsidRPr="00E40145">
        <w:t xml:space="preserve">shell based support structure with </w:t>
      </w:r>
      <w:r w:rsidR="00B51919" w:rsidRPr="00E40145">
        <w:t>bladder and key assembly [</w:t>
      </w:r>
      <w:r w:rsidR="00203CCC" w:rsidRPr="00E40145">
        <w:t>7-9</w:t>
      </w:r>
      <w:r w:rsidR="00B51919" w:rsidRPr="00E40145">
        <w:t>]</w:t>
      </w:r>
      <w:r w:rsidR="003909F9" w:rsidRPr="00E40145">
        <w:t xml:space="preserve">, </w:t>
      </w:r>
      <w:r w:rsidR="003E4D34" w:rsidRPr="00E40145">
        <w:t xml:space="preserve">provisions to </w:t>
      </w:r>
      <w:r w:rsidR="003909F9" w:rsidRPr="00E40145">
        <w:t>accommodat</w:t>
      </w:r>
      <w:r w:rsidR="003E4D34" w:rsidRPr="00E40145">
        <w:t>e</w:t>
      </w:r>
      <w:r w:rsidR="003909F9" w:rsidRPr="00E40145">
        <w:t xml:space="preserve"> cable dimensional change</w:t>
      </w:r>
      <w:r w:rsidR="003E4D34" w:rsidRPr="00E40145">
        <w:t>s during reaction</w:t>
      </w:r>
      <w:r w:rsidR="003909F9" w:rsidRPr="00E40145">
        <w:t xml:space="preserve"> [</w:t>
      </w:r>
      <w:r w:rsidR="00203CCC" w:rsidRPr="00E40145">
        <w:t>10</w:t>
      </w:r>
      <w:r w:rsidR="003909F9" w:rsidRPr="00E40145">
        <w:t>],</w:t>
      </w:r>
      <w:r w:rsidR="00203CCC" w:rsidRPr="00E40145">
        <w:t xml:space="preserve"> </w:t>
      </w:r>
      <w:r w:rsidR="009A3170" w:rsidRPr="00E40145">
        <w:t xml:space="preserve">and </w:t>
      </w:r>
      <w:r w:rsidR="003E4D34" w:rsidRPr="00E40145">
        <w:t xml:space="preserve">alignment </w:t>
      </w:r>
      <w:r w:rsidR="00203CCC" w:rsidRPr="00E40145">
        <w:t xml:space="preserve">and field quality [11]. </w:t>
      </w:r>
      <w:r w:rsidR="005375EE" w:rsidRPr="00E40145">
        <w:t xml:space="preserve">The first long coils </w:t>
      </w:r>
      <w:r w:rsidR="003E4D34" w:rsidRPr="00E40145">
        <w:t>were</w:t>
      </w:r>
      <w:r w:rsidR="005375EE" w:rsidRPr="00E40145">
        <w:t xml:space="preserve"> </w:t>
      </w:r>
      <w:r w:rsidR="003E4D34" w:rsidRPr="00E40145">
        <w:t xml:space="preserve">designed to provide </w:t>
      </w:r>
      <w:r w:rsidR="005375EE" w:rsidRPr="00E40145">
        <w:t xml:space="preserve">4.0 meters in magnetic length. </w:t>
      </w:r>
      <w:r w:rsidR="009A426F" w:rsidRPr="00E40145">
        <w:t>To</w:t>
      </w:r>
      <w:r w:rsidR="005375EE" w:rsidRPr="00E40145">
        <w:t xml:space="preserve"> increase load line margin</w:t>
      </w:r>
      <w:r w:rsidR="009A426F" w:rsidRPr="00E40145">
        <w:t>,</w:t>
      </w:r>
      <w:r w:rsidR="00D85D35" w:rsidRPr="00E40145">
        <w:t xml:space="preserve"> the coil</w:t>
      </w:r>
      <w:r w:rsidR="009A426F" w:rsidRPr="00E40145">
        <w:t>s were lengthened</w:t>
      </w:r>
      <w:r w:rsidR="00D85D35" w:rsidRPr="00E40145">
        <w:t xml:space="preserve"> </w:t>
      </w:r>
      <w:r w:rsidR="009A426F" w:rsidRPr="00E40145">
        <w:t>to 4.2 meters of magnetic length.</w:t>
      </w:r>
      <w:r w:rsidR="005375EE" w:rsidRPr="00E40145">
        <w:t xml:space="preserve"> </w:t>
      </w:r>
      <w:r w:rsidR="00600C29" w:rsidRPr="00E40145">
        <w:t xml:space="preserve">The first </w:t>
      </w:r>
      <w:r w:rsidR="005375EE" w:rsidRPr="00E40145">
        <w:t xml:space="preserve">short </w:t>
      </w:r>
      <w:r w:rsidR="00600C29" w:rsidRPr="00E40145">
        <w:t xml:space="preserve">150-mm-apetrure coil was cut to verify fabrication techniques and the first instrumented coil was tested in a mirror structure, MQXFSM01, to offer timely verification of all coil </w:t>
      </w:r>
      <w:r w:rsidR="00203CCC" w:rsidRPr="00E40145">
        <w:t>design parameters</w:t>
      </w:r>
      <w:r w:rsidR="00D85D35" w:rsidRPr="00E40145">
        <w:t xml:space="preserve"> and fabrication process</w:t>
      </w:r>
      <w:r w:rsidR="00600C29" w:rsidRPr="00E40145">
        <w:t xml:space="preserve">. The </w:t>
      </w:r>
      <w:r w:rsidR="00D85D35" w:rsidRPr="00E40145">
        <w:t xml:space="preserve">length </w:t>
      </w:r>
      <w:r w:rsidR="00600C29" w:rsidRPr="00E40145">
        <w:t xml:space="preserve">scale up followed this same </w:t>
      </w:r>
      <w:r w:rsidR="00D85D35" w:rsidRPr="00E40145">
        <w:t>approach</w:t>
      </w:r>
      <w:r w:rsidR="00600C29" w:rsidRPr="00E40145">
        <w:t>. The first coil</w:t>
      </w:r>
      <w:r w:rsidR="000718AC" w:rsidRPr="00E40145">
        <w:t>,</w:t>
      </w:r>
      <w:r w:rsidR="00600C29" w:rsidRPr="00E40145">
        <w:t xml:space="preserve"> QXFP01a</w:t>
      </w:r>
      <w:r w:rsidR="000718AC" w:rsidRPr="00E40145">
        <w:t>,</w:t>
      </w:r>
      <w:r w:rsidR="00600C29" w:rsidRPr="00E40145">
        <w:t xml:space="preserve"> was fabricated</w:t>
      </w:r>
      <w:r w:rsidR="005375EE" w:rsidRPr="00E40145">
        <w:t xml:space="preserve">, fully instrumented, </w:t>
      </w:r>
      <w:r w:rsidR="00600C29" w:rsidRPr="00E40145">
        <w:t>and assembled into a mirror structure.</w:t>
      </w:r>
      <w:r w:rsidR="00D65BAE" w:rsidRPr="00E40145">
        <w:t xml:space="preserve"> </w:t>
      </w:r>
      <w:r w:rsidR="005375EE" w:rsidRPr="00E40145">
        <w:t>The mirror test prov</w:t>
      </w:r>
      <w:r w:rsidR="00381894" w:rsidRPr="00E40145">
        <w:t xml:space="preserve">ides early feedback on all coil </w:t>
      </w:r>
      <w:r w:rsidR="005375EE" w:rsidRPr="00E40145">
        <w:t xml:space="preserve">design and fabrication </w:t>
      </w:r>
      <w:r w:rsidR="004B717F" w:rsidRPr="00E40145">
        <w:t>parameters</w:t>
      </w:r>
      <w:r w:rsidR="005375EE" w:rsidRPr="00E40145">
        <w:t xml:space="preserve">. </w:t>
      </w:r>
      <w:r w:rsidR="00D85D35" w:rsidRPr="00E40145">
        <w:t xml:space="preserve">A companion </w:t>
      </w:r>
      <w:r w:rsidR="000718AC" w:rsidRPr="00E40145">
        <w:t xml:space="preserve">coil, QXFP01b, </w:t>
      </w:r>
      <w:r w:rsidR="005375EE" w:rsidRPr="00E40145">
        <w:t>employed 2</w:t>
      </w:r>
      <w:r w:rsidR="005375EE" w:rsidRPr="00E40145">
        <w:rPr>
          <w:vertAlign w:val="superscript"/>
        </w:rPr>
        <w:t>nd</w:t>
      </w:r>
      <w:r w:rsidR="005375EE" w:rsidRPr="00E40145">
        <w:t xml:space="preserve"> generation QXF radial insulation and was cut and</w:t>
      </w:r>
      <w:r w:rsidR="00B74F58" w:rsidRPr="00E40145">
        <w:t xml:space="preserve"> being</w:t>
      </w:r>
      <w:r w:rsidR="005375EE" w:rsidRPr="00E40145">
        <w:t xml:space="preserve"> analyzed to verify </w:t>
      </w:r>
      <w:r w:rsidR="000F1154" w:rsidRPr="00E40145">
        <w:t>long coil fabrication</w:t>
      </w:r>
      <w:r w:rsidR="00E2721D" w:rsidRPr="00E40145">
        <w:t xml:space="preserve"> process</w:t>
      </w:r>
      <w:r w:rsidR="00B74F58" w:rsidRPr="00E40145">
        <w:t>es</w:t>
      </w:r>
      <w:r w:rsidR="005375EE" w:rsidRPr="00E40145">
        <w:t xml:space="preserve">. </w:t>
      </w:r>
    </w:p>
    <w:p w14:paraId="43FBE7DA" w14:textId="77777777" w:rsidR="00141FE2" w:rsidRPr="00E40145" w:rsidRDefault="002668AB" w:rsidP="00141FE2">
      <w:pPr>
        <w:pStyle w:val="Heading1"/>
      </w:pPr>
      <w:r w:rsidRPr="00E40145">
        <w:rPr>
          <w:lang w:val="en-US"/>
        </w:rPr>
        <w:t>MQXFA coil Design and Fabrication</w:t>
      </w:r>
    </w:p>
    <w:p w14:paraId="31FA7A73" w14:textId="77777777" w:rsidR="0025666B" w:rsidRPr="00E40145" w:rsidRDefault="002668AB" w:rsidP="00F76291">
      <w:pPr>
        <w:pStyle w:val="Heading2"/>
      </w:pPr>
      <w:r w:rsidRPr="00E40145">
        <w:t>Nb</w:t>
      </w:r>
      <w:r w:rsidRPr="00E40145">
        <w:rPr>
          <w:vertAlign w:val="subscript"/>
        </w:rPr>
        <w:t>3</w:t>
      </w:r>
      <w:r w:rsidRPr="00E40145">
        <w:t>Sn Cable and Insulation</w:t>
      </w:r>
    </w:p>
    <w:p w14:paraId="1C1FA7BF" w14:textId="2C5ABB28" w:rsidR="0025666B" w:rsidRPr="00E40145" w:rsidRDefault="0021071D">
      <w:pPr>
        <w:pStyle w:val="Text"/>
      </w:pPr>
      <w:r w:rsidRPr="00E40145">
        <w:t xml:space="preserve">Prototype </w:t>
      </w:r>
      <w:r w:rsidR="002668AB" w:rsidRPr="00E40145">
        <w:t xml:space="preserve">MQXFA Rutherford cable has 40 strands of Restacked Rod Process conductor </w:t>
      </w:r>
      <w:r w:rsidR="000718AC" w:rsidRPr="00E40145">
        <w:t xml:space="preserve">made by Oxford Superconducting Technologies </w:t>
      </w:r>
      <w:r w:rsidR="002668AB" w:rsidRPr="00E40145">
        <w:t xml:space="preserve">with a wire diameter </w:t>
      </w:r>
      <w:r w:rsidR="000718AC" w:rsidRPr="00E40145">
        <w:t xml:space="preserve">of </w:t>
      </w:r>
      <w:r w:rsidR="002668AB" w:rsidRPr="00E40145">
        <w:t>0.85 mm</w:t>
      </w:r>
      <w:r w:rsidR="000718AC" w:rsidRPr="00E40145">
        <w:t xml:space="preserve">. </w:t>
      </w:r>
      <w:r w:rsidR="002668AB" w:rsidRPr="00E40145">
        <w:t xml:space="preserve">The cable was fabricated at LBNL </w:t>
      </w:r>
      <w:r w:rsidR="000718AC" w:rsidRPr="00E40145">
        <w:t xml:space="preserve">and insulated with braided-on S2 glass insulation </w:t>
      </w:r>
      <w:r w:rsidR="00D85D35" w:rsidRPr="00E40145">
        <w:t xml:space="preserve">at </w:t>
      </w:r>
      <w:r w:rsidR="009A426F" w:rsidRPr="00E40145">
        <w:t>New England Wire Technologies</w:t>
      </w:r>
      <w:r w:rsidR="00D85D35" w:rsidRPr="00E40145">
        <w:t xml:space="preserve"> </w:t>
      </w:r>
      <w:r w:rsidR="000718AC" w:rsidRPr="00E40145">
        <w:t>[</w:t>
      </w:r>
      <w:r w:rsidR="00E2721D" w:rsidRPr="00E40145">
        <w:t>12</w:t>
      </w:r>
      <w:r w:rsidR="000718AC" w:rsidRPr="00E40145">
        <w:t>]</w:t>
      </w:r>
      <w:r w:rsidR="002668AB" w:rsidRPr="00E40145">
        <w:t>.</w:t>
      </w:r>
    </w:p>
    <w:p w14:paraId="0572FFF7" w14:textId="77777777" w:rsidR="00671305" w:rsidRPr="00E40145" w:rsidRDefault="00430E81" w:rsidP="00F76291">
      <w:pPr>
        <w:pStyle w:val="Heading2"/>
      </w:pPr>
      <w:r w:rsidRPr="00E40145">
        <w:t xml:space="preserve">MQXFA </w:t>
      </w:r>
      <w:r w:rsidR="004879EC" w:rsidRPr="00E40145">
        <w:t>Coil Winding and Curing</w:t>
      </w:r>
    </w:p>
    <w:p w14:paraId="614604F9" w14:textId="78498A12" w:rsidR="00AA6F7B" w:rsidRPr="00E40145" w:rsidRDefault="00451843" w:rsidP="00C005A0">
      <w:pPr>
        <w:pStyle w:val="Text"/>
      </w:pPr>
      <w:r w:rsidRPr="00E40145">
        <w:t xml:space="preserve">Long coil fabrication is in essence a scaling up of short coil fabrication [13]. For long coils the end regions and final cross section design </w:t>
      </w:r>
      <w:r w:rsidR="00D4714B" w:rsidRPr="00E40145">
        <w:t>were</w:t>
      </w:r>
      <w:r w:rsidRPr="00E40145">
        <w:t xml:space="preserve"> optimized for integrated harmonics [14].</w:t>
      </w:r>
    </w:p>
    <w:p w14:paraId="7D47B67B" w14:textId="0AC21F40" w:rsidR="00C005A0" w:rsidRPr="00E40145" w:rsidRDefault="00AD1B80" w:rsidP="00C005A0">
      <w:pPr>
        <w:pStyle w:val="Text"/>
      </w:pPr>
      <w:r w:rsidRPr="00E40145">
        <w:t>C</w:t>
      </w:r>
      <w:r w:rsidR="00174366" w:rsidRPr="00E40145">
        <w:t xml:space="preserve">urrent </w:t>
      </w:r>
      <w:r w:rsidR="00002AA2" w:rsidRPr="00E40145">
        <w:t xml:space="preserve">LHC </w:t>
      </w:r>
      <w:r w:rsidR="00174366" w:rsidRPr="00E40145">
        <w:t xml:space="preserve">IR quads </w:t>
      </w:r>
      <w:r w:rsidR="00002AA2" w:rsidRPr="00E40145">
        <w:t>built at Fermilab</w:t>
      </w:r>
      <w:r w:rsidRPr="00E40145">
        <w:t xml:space="preserve"> were wound with a</w:t>
      </w:r>
      <w:r w:rsidR="00384558" w:rsidRPr="00E40145">
        <w:t xml:space="preserve"> Spirex Selva coil wind</w:t>
      </w:r>
      <w:r w:rsidR="00174366" w:rsidRPr="00E40145">
        <w:t>ing mach</w:t>
      </w:r>
      <w:r w:rsidRPr="00E40145">
        <w:t>ine</w:t>
      </w:r>
      <w:r w:rsidR="00F46FB8" w:rsidRPr="00E40145">
        <w:t>,</w:t>
      </w:r>
      <w:r w:rsidR="00660785" w:rsidRPr="00E40145">
        <w:t xml:space="preserve"> shown in Fig 1</w:t>
      </w:r>
      <w:r w:rsidR="001D0266" w:rsidRPr="00E40145">
        <w:t>a</w:t>
      </w:r>
      <w:r w:rsidR="00174366" w:rsidRPr="00E40145">
        <w:t xml:space="preserve">. </w:t>
      </w:r>
      <w:r w:rsidRPr="00E40145">
        <w:t>The Selva winder</w:t>
      </w:r>
      <w:r w:rsidR="00174366" w:rsidRPr="00E40145">
        <w:t xml:space="preserve"> was </w:t>
      </w:r>
      <w:r w:rsidRPr="00E40145">
        <w:t>recently</w:t>
      </w:r>
      <w:r w:rsidR="00174366" w:rsidRPr="00E40145">
        <w:t xml:space="preserve"> refurbished to accommodate winding </w:t>
      </w:r>
      <w:r w:rsidR="00002AA2" w:rsidRPr="00E40145">
        <w:t>M</w:t>
      </w:r>
      <w:r w:rsidR="00174366" w:rsidRPr="00E40145">
        <w:t>QXF coils.</w:t>
      </w:r>
    </w:p>
    <w:p w14:paraId="3192D91D" w14:textId="5CB8F182" w:rsidR="00F209A0" w:rsidRPr="00E40145" w:rsidRDefault="009A3170">
      <w:pPr>
        <w:pStyle w:val="Text"/>
      </w:pPr>
      <w:r w:rsidRPr="00E40145">
        <w:t>Coil p</w:t>
      </w:r>
      <w:r w:rsidR="00C005A0" w:rsidRPr="00E40145">
        <w:t>arts, including pole, wedge and end parts were designed, procured and inspected before the coil fabrication [</w:t>
      </w:r>
      <w:r w:rsidR="00E2721D" w:rsidRPr="00E40145">
        <w:t>1</w:t>
      </w:r>
      <w:r w:rsidR="00CA414F" w:rsidRPr="00E40145">
        <w:t>5</w:t>
      </w:r>
      <w:r w:rsidR="00C005A0" w:rsidRPr="00E40145">
        <w:t>]</w:t>
      </w:r>
      <w:r w:rsidR="00515CB6" w:rsidRPr="00E40145">
        <w:t xml:space="preserve">. To control part and coil variability, </w:t>
      </w:r>
      <w:r w:rsidR="00C005A0" w:rsidRPr="00E40145">
        <w:t>the titaniu</w:t>
      </w:r>
      <w:r w:rsidR="00515CB6" w:rsidRPr="00E40145">
        <w:t>m (Ti-6Al-4V)</w:t>
      </w:r>
      <w:r w:rsidR="00C005A0" w:rsidRPr="00E40145">
        <w:t xml:space="preserve"> pole parts </w:t>
      </w:r>
      <w:r w:rsidR="005E65DC" w:rsidRPr="00E40145">
        <w:t>[</w:t>
      </w:r>
      <w:r w:rsidR="00451843" w:rsidRPr="00E40145">
        <w:t>13</w:t>
      </w:r>
      <w:r w:rsidR="005E65DC" w:rsidRPr="00E40145">
        <w:t xml:space="preserve">] </w:t>
      </w:r>
      <w:r w:rsidR="00C005A0" w:rsidRPr="00E40145">
        <w:t xml:space="preserve">are fabricated with </w:t>
      </w:r>
      <w:r w:rsidR="00515CB6" w:rsidRPr="00E40145">
        <w:t>a very tight</w:t>
      </w:r>
      <w:r w:rsidR="00C005A0" w:rsidRPr="00E40145">
        <w:t xml:space="preserve"> tolerance of ± 25 µm</w:t>
      </w:r>
      <w:r w:rsidR="00515CB6" w:rsidRPr="00E40145">
        <w:t>. T</w:t>
      </w:r>
      <w:r w:rsidR="00C005A0" w:rsidRPr="00E40145">
        <w:t xml:space="preserve">he phosphor bronze wedges are extruded using dies with </w:t>
      </w:r>
      <w:r w:rsidR="00515CB6" w:rsidRPr="00E40145">
        <w:t xml:space="preserve">a tolerance of ± 50 µm according to design. </w:t>
      </w:r>
      <w:r w:rsidR="00CA414F" w:rsidRPr="00E40145">
        <w:t>T</w:t>
      </w:r>
      <w:r w:rsidR="00AC13DC" w:rsidRPr="00E40145">
        <w:t>he actual wedges have a variability less than</w:t>
      </w:r>
      <w:r w:rsidR="00482D01" w:rsidRPr="00E40145">
        <w:t xml:space="preserve"> </w:t>
      </w:r>
      <w:r w:rsidR="00AC13DC" w:rsidRPr="00E40145">
        <w:t>±</w:t>
      </w:r>
      <w:r w:rsidR="00482D01" w:rsidRPr="00E40145">
        <w:t> </w:t>
      </w:r>
      <w:r w:rsidR="00AC13DC" w:rsidRPr="00E40145">
        <w:t>25</w:t>
      </w:r>
      <w:r w:rsidR="00482D01" w:rsidRPr="00E40145">
        <w:t> </w:t>
      </w:r>
      <w:r w:rsidR="00AC13DC" w:rsidRPr="00E40145">
        <w:t>µm.</w:t>
      </w:r>
    </w:p>
    <w:p w14:paraId="49253C8E" w14:textId="1AC86DBE" w:rsidR="00267EDD" w:rsidRPr="00E40145" w:rsidRDefault="00267EDD" w:rsidP="00C005A0">
      <w:pPr>
        <w:pStyle w:val="Text"/>
      </w:pPr>
      <w:r w:rsidRPr="00E40145">
        <w:t xml:space="preserve">Gaps are left between pole pieces to accommodate </w:t>
      </w:r>
      <w:r w:rsidRPr="00E40145">
        <w:lastRenderedPageBreak/>
        <w:t>conductor length contraction during the Nb</w:t>
      </w:r>
      <w:r w:rsidRPr="00E40145">
        <w:rPr>
          <w:vertAlign w:val="subscript"/>
        </w:rPr>
        <w:t>3</w:t>
      </w:r>
      <w:r w:rsidRPr="00E40145">
        <w:t xml:space="preserve">Sn formation heat treatment. </w:t>
      </w:r>
      <w:r w:rsidR="005E65DC" w:rsidRPr="00E40145">
        <w:t>The initial assumed length contraction is approximately 4 mm per meter based on short model coil fabrication [1</w:t>
      </w:r>
      <w:r w:rsidR="00CA414F" w:rsidRPr="00E40145">
        <w:t>6</w:t>
      </w:r>
      <w:r w:rsidR="005E65DC" w:rsidRPr="00E40145">
        <w:t>]. For the long coils, t</w:t>
      </w:r>
      <w:r w:rsidR="001975DC" w:rsidRPr="00E40145">
        <w:t xml:space="preserve">he total inner coil layer gap was 15.2 mm and distributed over 9 gaps. The total outer coil layer gap was 18.95 mm distributed over 9 gaps as well. </w:t>
      </w:r>
      <w:r w:rsidR="004C4CEF" w:rsidRPr="00E40145">
        <w:t xml:space="preserve">Additional gap was left in QXFP01b </w:t>
      </w:r>
      <w:r w:rsidR="00CC2BA3" w:rsidRPr="00E40145">
        <w:t>to prevent</w:t>
      </w:r>
      <w:r w:rsidR="004C4CEF" w:rsidRPr="00E40145">
        <w:t xml:space="preserve"> straining the coil during cool down </w:t>
      </w:r>
      <w:r w:rsidR="00CC2BA3" w:rsidRPr="00E40145">
        <w:t>and to verify length</w:t>
      </w:r>
      <w:r w:rsidR="004C4CEF" w:rsidRPr="00E40145">
        <w:t xml:space="preserve"> scale-up</w:t>
      </w:r>
      <w:r w:rsidR="00CC2BA3" w:rsidRPr="00E40145">
        <w:t>. Both coils QXFP01a and QXFP01b scaled linearly with the LARP short coils. The short coils fabricated at CERN have a slightly different cable insulation system and contract less than 1 mm per m</w:t>
      </w:r>
      <w:r w:rsidR="007F64C0" w:rsidRPr="00E40145">
        <w:t>eter [</w:t>
      </w:r>
      <w:r w:rsidR="00E2721D" w:rsidRPr="00E40145">
        <w:t>1</w:t>
      </w:r>
      <w:r w:rsidR="00FE5D09" w:rsidRPr="00E40145">
        <w:t>7</w:t>
      </w:r>
      <w:r w:rsidR="001975DC" w:rsidRPr="00E40145">
        <w:t>]</w:t>
      </w:r>
      <w:r w:rsidR="00CC2BA3" w:rsidRPr="00E40145">
        <w:t xml:space="preserve">. </w:t>
      </w:r>
      <w:r w:rsidR="001975DC" w:rsidRPr="00E40145">
        <w:t>This l</w:t>
      </w:r>
      <w:r w:rsidR="00CC2BA3" w:rsidRPr="00E40145">
        <w:t xml:space="preserve">inear scaling </w:t>
      </w:r>
      <w:r w:rsidR="007F64C0" w:rsidRPr="00E40145">
        <w:t xml:space="preserve">for LARP coils </w:t>
      </w:r>
      <w:r w:rsidR="00CC2BA3" w:rsidRPr="00E40145">
        <w:t xml:space="preserve">further verifies </w:t>
      </w:r>
      <w:r w:rsidR="007F64C0" w:rsidRPr="00E40145">
        <w:t>the principal role of</w:t>
      </w:r>
      <w:r w:rsidR="00CC2BA3" w:rsidRPr="00E40145">
        <w:t xml:space="preserve"> braided-on cable insulation </w:t>
      </w:r>
      <w:r w:rsidR="001975DC" w:rsidRPr="00E40145">
        <w:t>on</w:t>
      </w:r>
      <w:r w:rsidR="007F64C0" w:rsidRPr="00E40145">
        <w:t xml:space="preserve"> </w:t>
      </w:r>
      <w:r w:rsidR="007F64C0" w:rsidRPr="00E40145">
        <w:t xml:space="preserve">coil contraction </w:t>
      </w:r>
      <w:r w:rsidR="004C4CEF" w:rsidRPr="00E40145">
        <w:t>[</w:t>
      </w:r>
      <w:r w:rsidR="00E2721D" w:rsidRPr="00E40145">
        <w:t>1</w:t>
      </w:r>
      <w:r w:rsidR="00451843" w:rsidRPr="00E40145">
        <w:t>3</w:t>
      </w:r>
      <w:r w:rsidR="004C4CEF" w:rsidRPr="00E40145">
        <w:t>].</w:t>
      </w:r>
      <w:r w:rsidR="00451843" w:rsidRPr="00E40145">
        <w:t xml:space="preserve"> Primary purpose of wedge gaps is same as pole gaps i.e. to allow unconstrained expansion and contraction of the coil</w:t>
      </w:r>
      <w:r w:rsidR="006106E7" w:rsidRPr="00E40145">
        <w:t>.</w:t>
      </w:r>
      <w:r w:rsidR="00451843" w:rsidRPr="00E40145">
        <w:t xml:space="preserve"> </w:t>
      </w:r>
      <w:r w:rsidR="00F5089C" w:rsidRPr="00E40145">
        <w:t>To account for the differential expansion of the copper wedges, f</w:t>
      </w:r>
      <w:r w:rsidR="001975DC" w:rsidRPr="00E40145">
        <w:t xml:space="preserve">ive gaps </w:t>
      </w:r>
      <w:r w:rsidR="000C0FAA" w:rsidRPr="00E40145">
        <w:t>were placed in each</w:t>
      </w:r>
      <w:r w:rsidR="001975DC" w:rsidRPr="00E40145">
        <w:t xml:space="preserve"> </w:t>
      </w:r>
      <w:r w:rsidR="000C0FAA" w:rsidRPr="00E40145">
        <w:t>inner and outer layer wedge</w:t>
      </w:r>
      <w:r w:rsidR="001975DC" w:rsidRPr="00E40145">
        <w:t xml:space="preserve"> with a total gap of 15.2 mm and </w:t>
      </w:r>
      <w:r w:rsidR="001D15C3" w:rsidRPr="00E40145">
        <w:t>18.9</w:t>
      </w:r>
      <w:r w:rsidR="001975DC" w:rsidRPr="00E40145">
        <w:t>5 mm respectfully.</w:t>
      </w:r>
    </w:p>
    <w:p w14:paraId="38F46D36" w14:textId="02886003" w:rsidR="008A345B" w:rsidRPr="00E40145" w:rsidRDefault="00C005A0" w:rsidP="00C005A0">
      <w:pPr>
        <w:pStyle w:val="Text"/>
      </w:pPr>
      <w:r w:rsidRPr="00E40145">
        <w:t xml:space="preserve">The inner and outer layers are wound without a splice between them, using a single piece of </w:t>
      </w:r>
      <w:r w:rsidR="00AC13DC" w:rsidRPr="00E40145">
        <w:t xml:space="preserve">insulated Rutherford </w:t>
      </w:r>
      <w:r w:rsidRPr="00E40145">
        <w:t xml:space="preserve">cable. When the inner layer is wound, the cable reel for </w:t>
      </w:r>
      <w:r w:rsidR="00AC13DC" w:rsidRPr="00E40145">
        <w:t xml:space="preserve">the </w:t>
      </w:r>
      <w:r w:rsidRPr="00E40145">
        <w:t>outer layer is fixed on top of the inner layer coil, as shown in Fig</w:t>
      </w:r>
      <w:r w:rsidR="001D0266" w:rsidRPr="00E40145">
        <w:t>. 1b.</w:t>
      </w:r>
      <w:r w:rsidR="00AC13DC" w:rsidRPr="00E40145">
        <w:t xml:space="preserve"> Reinforcement and additional verification of the </w:t>
      </w:r>
      <w:r w:rsidR="00887930" w:rsidRPr="00E40145">
        <w:t xml:space="preserve">long </w:t>
      </w:r>
      <w:r w:rsidR="00AC13DC" w:rsidRPr="00E40145">
        <w:t xml:space="preserve">winding mandrel </w:t>
      </w:r>
      <w:r w:rsidR="008A345B" w:rsidRPr="00E40145">
        <w:t xml:space="preserve">machinery </w:t>
      </w:r>
      <w:r w:rsidR="00AC13DC" w:rsidRPr="00E40145">
        <w:t xml:space="preserve">was performed to accommodate extra mass from the cable spool. </w:t>
      </w:r>
    </w:p>
    <w:p w14:paraId="0DDF4AE2" w14:textId="7779EF74" w:rsidR="002C0187" w:rsidRPr="00E40145" w:rsidRDefault="008A345B">
      <w:pPr>
        <w:pStyle w:val="Text"/>
      </w:pPr>
      <w:r w:rsidRPr="00E40145">
        <w:t>A two part c</w:t>
      </w:r>
      <w:r w:rsidR="00AC13DC" w:rsidRPr="00E40145">
        <w:t>eramic</w:t>
      </w:r>
      <w:r w:rsidR="00C005A0" w:rsidRPr="00E40145">
        <w:t xml:space="preserve"> binder (CTD -1202) is applied</w:t>
      </w:r>
      <w:r w:rsidRPr="00E40145">
        <w:t xml:space="preserve"> locally</w:t>
      </w:r>
      <w:r w:rsidR="00C005A0" w:rsidRPr="00E40145">
        <w:t xml:space="preserve"> </w:t>
      </w:r>
      <w:r w:rsidRPr="00E40145">
        <w:t>to each turn at the lead and return ends and quickly cured with a heat gun</w:t>
      </w:r>
      <w:r w:rsidR="005E65DC" w:rsidRPr="00E40145">
        <w:t xml:space="preserve"> [</w:t>
      </w:r>
      <w:r w:rsidR="00E42B69" w:rsidRPr="00E40145">
        <w:t>1</w:t>
      </w:r>
      <w:r w:rsidR="000C0FAA" w:rsidRPr="00E40145">
        <w:t>6</w:t>
      </w:r>
      <w:r w:rsidR="005E65DC" w:rsidRPr="00E40145">
        <w:t>]</w:t>
      </w:r>
      <w:r w:rsidRPr="00E40145">
        <w:t>. The ceramic binder</w:t>
      </w:r>
      <w:r w:rsidR="00D4714B" w:rsidRPr="00E40145">
        <w:t xml:space="preserve"> after curing</w:t>
      </w:r>
      <w:r w:rsidRPr="00E40145">
        <w:t xml:space="preserve"> acts </w:t>
      </w:r>
      <w:r w:rsidR="00E84B7C" w:rsidRPr="00E40145">
        <w:t>as</w:t>
      </w:r>
      <w:r w:rsidRPr="00E40145">
        <w:t xml:space="preserve"> a temporary </w:t>
      </w:r>
      <w:r w:rsidR="00E84B7C" w:rsidRPr="00E40145">
        <w:t>cement to</w:t>
      </w:r>
      <w:r w:rsidR="00C005A0" w:rsidRPr="00E40145">
        <w:t xml:space="preserve"> </w:t>
      </w:r>
      <w:r w:rsidRPr="00E40145">
        <w:t>reduce the likelihood of</w:t>
      </w:r>
      <w:r w:rsidR="00C005A0" w:rsidRPr="00E40145">
        <w:t xml:space="preserve"> popped strands. After winding the inner layer, the </w:t>
      </w:r>
      <w:r w:rsidR="002C0187" w:rsidRPr="00E40145">
        <w:t xml:space="preserve">entire </w:t>
      </w:r>
      <w:r w:rsidR="00C005A0" w:rsidRPr="00E40145">
        <w:t>coil i</w:t>
      </w:r>
      <w:r w:rsidRPr="00E40145">
        <w:t>s painted with binder at a rate of 1.7 grams per</w:t>
      </w:r>
      <w:r w:rsidR="00C005A0" w:rsidRPr="00E40145">
        <w:t xml:space="preserve"> meter </w:t>
      </w:r>
      <w:r w:rsidRPr="00E40145">
        <w:t>of</w:t>
      </w:r>
      <w:r w:rsidR="00C005A0" w:rsidRPr="00E40145">
        <w:t xml:space="preserve"> cable</w:t>
      </w:r>
      <w:r w:rsidRPr="00E40145">
        <w:t>.</w:t>
      </w:r>
      <w:r w:rsidR="002C0187" w:rsidRPr="00E40145">
        <w:t xml:space="preserve"> Appl</w:t>
      </w:r>
      <w:r w:rsidR="00627070" w:rsidRPr="00E40145">
        <w:t>y</w:t>
      </w:r>
      <w:r w:rsidR="002C0187" w:rsidRPr="00E40145">
        <w:t xml:space="preserve">ing binder uniformly for long coils </w:t>
      </w:r>
      <w:r w:rsidR="00627070" w:rsidRPr="00E40145">
        <w:t>is more difficult than short coils d</w:t>
      </w:r>
      <w:r w:rsidR="002C0187" w:rsidRPr="00E40145">
        <w:t xml:space="preserve">ue to different techniques </w:t>
      </w:r>
      <w:r w:rsidR="00627070" w:rsidRPr="00E40145">
        <w:t>and rates of application</w:t>
      </w:r>
      <w:r w:rsidR="002C0187" w:rsidRPr="00E40145">
        <w:t xml:space="preserve">. This has resulted in </w:t>
      </w:r>
      <w:r w:rsidR="00627070" w:rsidRPr="00E40145">
        <w:t xml:space="preserve">midplane turns slightly detaching from the coil blocks after being cured at 150° for 6 hours. The issue was corrected for subsequent coils by segmenting the application and specifying techniques.  </w:t>
      </w:r>
    </w:p>
    <w:p w14:paraId="4B209D55" w14:textId="7508731F" w:rsidR="00671305" w:rsidRPr="00E40145" w:rsidRDefault="00096768">
      <w:pPr>
        <w:pStyle w:val="Text"/>
      </w:pPr>
      <w:r w:rsidRPr="00E40145">
        <w:t xml:space="preserve">The cavity size is equal to the final coil cavity size. The outer layer is wound on a cured </w:t>
      </w:r>
      <w:r w:rsidR="00C005A0" w:rsidRPr="00E40145">
        <w:t>66</w:t>
      </w:r>
      <w:r w:rsidRPr="00E40145">
        <w:t>0</w:t>
      </w:r>
      <w:r w:rsidR="00C005A0" w:rsidRPr="00E40145">
        <w:t xml:space="preserve"> </w:t>
      </w:r>
      <w:r w:rsidRPr="00E40145">
        <w:t>µm</w:t>
      </w:r>
      <w:r w:rsidR="00C005A0" w:rsidRPr="00E40145">
        <w:t xml:space="preserve"> thick S2 glass interlayer insulation as shown in Fig</w:t>
      </w:r>
      <w:r w:rsidR="001D0266" w:rsidRPr="00E40145">
        <w:t xml:space="preserve">. 1c. </w:t>
      </w:r>
      <w:r w:rsidR="00C005A0" w:rsidRPr="00E40145">
        <w:t>Aft</w:t>
      </w:r>
      <w:r w:rsidRPr="00E40145">
        <w:t xml:space="preserve">er winding the outer layer, </w:t>
      </w:r>
      <w:r w:rsidR="00C005A0" w:rsidRPr="00E40145">
        <w:t>binder is applied to the outer layer and the whole coil is cured.</w:t>
      </w:r>
    </w:p>
    <w:p w14:paraId="3D409E98" w14:textId="77777777" w:rsidR="00ED0917" w:rsidRPr="00E40145" w:rsidRDefault="00430E81" w:rsidP="00F76291">
      <w:pPr>
        <w:pStyle w:val="Heading2"/>
      </w:pPr>
      <w:r w:rsidRPr="00E40145">
        <w:t>MQXFA Reaction and Impregnation</w:t>
      </w:r>
    </w:p>
    <w:p w14:paraId="797AF1AE" w14:textId="1E2F9383" w:rsidR="00F209A0" w:rsidRPr="00E40145" w:rsidRDefault="00F209A0" w:rsidP="00F209A0">
      <w:pPr>
        <w:pStyle w:val="Text"/>
      </w:pPr>
      <w:r w:rsidRPr="00E40145">
        <w:t xml:space="preserve">The </w:t>
      </w:r>
      <w:r w:rsidR="00262A10" w:rsidRPr="00E40145">
        <w:t>M</w:t>
      </w:r>
      <w:r w:rsidRPr="00E40145">
        <w:t>QXF coils are reacted in oxygen free</w:t>
      </w:r>
      <w:r w:rsidR="00262A10" w:rsidRPr="00E40145">
        <w:t>,</w:t>
      </w:r>
      <w:r w:rsidRPr="00E40145">
        <w:t xml:space="preserve"> gas tight oven using an argon gas atmosphere.   </w:t>
      </w:r>
      <w:r w:rsidR="00262A10" w:rsidRPr="00E40145">
        <w:t xml:space="preserve">Coil impregnation occurs at both BNL and FNAL with only a few minor differences in the process in order to use existing equipment at each laboratory. QXFP01a was reacted and impregnated at BNL while QXFP01b was reacted and impregnated at FNAL.  </w:t>
      </w:r>
      <w:r w:rsidRPr="00E40145">
        <w:t xml:space="preserve">The heat treatment cycle for </w:t>
      </w:r>
      <w:r w:rsidR="00E42B69" w:rsidRPr="00E40145">
        <w:t xml:space="preserve">both coils </w:t>
      </w:r>
      <w:r w:rsidRPr="00E40145">
        <w:t>used 3 temperature plateaus of 210°C, 400°C and 640°C with durations of 72 hours, 48 hours, and 48</w:t>
      </w:r>
      <w:r w:rsidR="00714957" w:rsidRPr="00E40145">
        <w:t xml:space="preserve"> hours respectively. There are two</w:t>
      </w:r>
      <w:r w:rsidRPr="00E40145">
        <w:t xml:space="preserve"> argon gas supply lines, one for the sealed reaction tooli</w:t>
      </w:r>
      <w:r w:rsidR="000C0FAA" w:rsidRPr="00E40145">
        <w:t>ng and one for the oven volume to maintain positive relative pressure on the actual coil.</w:t>
      </w:r>
    </w:p>
    <w:p w14:paraId="394737AC" w14:textId="1626E4D2" w:rsidR="00F209A0" w:rsidRPr="00E40145" w:rsidRDefault="00D35D37" w:rsidP="00AE1ACF">
      <w:pPr>
        <w:pStyle w:val="Text"/>
      </w:pPr>
      <w:r w:rsidRPr="00E40145">
        <w:rPr>
          <w:noProof/>
        </w:rPr>
        <w:pict w14:anchorId="589C443E">
          <v:shapetype id="_x0000_t202" coordsize="21600,21600" o:spt="202" path="m,l,21600r21600,l21600,xe">
            <v:stroke joinstyle="miter"/>
            <v:path gradientshapeok="t" o:connecttype="rect"/>
          </v:shapetype>
          <v:shape id="_x0000_s1059" type="#_x0000_t202" style="position:absolute;left:0;text-align:left;margin-left:.85pt;margin-top:-.9pt;width:252pt;height:514.5pt;z-index:2;visibility:visible;mso-wrap-distance-left:9pt;mso-wrap-distance-top:0;mso-wrap-distance-right:9pt;mso-wrap-distance-bottom:9.35pt;mso-position-horizontal-relative:margin;mso-position-vertical-relative:margin;mso-width-relative:page;mso-height-relative:page;v-text-anchor:top" o:allowoverlap="f" stroked="f">
            <v:textbox inset="0,0,0,0">
              <w:txbxContent>
                <w:p w14:paraId="66AE2F81" w14:textId="79335C72" w:rsidR="00AA0240" w:rsidRDefault="00AA0240" w:rsidP="001D0266">
                  <w:pPr>
                    <w:pStyle w:val="FootnoteText"/>
                    <w:ind w:firstLine="0"/>
                  </w:pPr>
                  <w:r w:rsidRPr="001D0266">
                    <w:rPr>
                      <w:snapToGrid w:val="0"/>
                      <w:color w:val="000000"/>
                      <w:w w:val="0"/>
                      <w:sz w:val="0"/>
                      <w:szCs w:val="0"/>
                      <w:u w:color="000000"/>
                      <w:bdr w:val="none" w:sz="0" w:space="0" w:color="000000"/>
                      <w:shd w:val="clear" w:color="000000" w:fill="000000"/>
                      <w:lang w:bidi="x-none"/>
                    </w:rPr>
                    <w:t xml:space="preserve"> </w:t>
                  </w:r>
                  <w:r w:rsidR="00D35D37">
                    <w:pict w14:anchorId="77792B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alt="Picture3-1170x600" style="width:249.75pt;height:165pt;visibility:visible;mso-wrap-style:square">
                        <v:imagedata r:id="rId11" o:title="Picture3-1170x600" cropbottom="8267f" cropleft="20904f"/>
                      </v:shape>
                    </w:pict>
                  </w:r>
                </w:p>
                <w:p w14:paraId="43616020" w14:textId="77777777" w:rsidR="00AA0240" w:rsidRPr="00714957" w:rsidRDefault="00AA0240" w:rsidP="001D0266">
                  <w:pPr>
                    <w:pStyle w:val="FootnoteText"/>
                    <w:ind w:firstLine="0"/>
                    <w:rPr>
                      <w:lang w:val="en-US"/>
                    </w:rPr>
                  </w:pPr>
                  <w:r>
                    <w:rPr>
                      <w:lang w:val="en-US"/>
                    </w:rPr>
                    <w:t>Fig. 1a. Spirex Selva c</w:t>
                  </w:r>
                  <w:r w:rsidRPr="001D0266">
                    <w:rPr>
                      <w:lang w:val="en-US"/>
                    </w:rPr>
                    <w:t xml:space="preserve">oil </w:t>
                  </w:r>
                  <w:r>
                    <w:rPr>
                      <w:lang w:val="en-US"/>
                    </w:rPr>
                    <w:t>w</w:t>
                  </w:r>
                  <w:r w:rsidRPr="001D0266">
                    <w:rPr>
                      <w:lang w:val="en-US"/>
                    </w:rPr>
                    <w:t xml:space="preserve">inding </w:t>
                  </w:r>
                  <w:r>
                    <w:rPr>
                      <w:lang w:val="en-US"/>
                    </w:rPr>
                    <w:t>m</w:t>
                  </w:r>
                  <w:r w:rsidRPr="001D0266">
                    <w:rPr>
                      <w:lang w:val="en-US"/>
                    </w:rPr>
                    <w:t>achine</w:t>
                  </w:r>
                </w:p>
                <w:p w14:paraId="09B1738F" w14:textId="77777777" w:rsidR="00AA0240" w:rsidRDefault="00AA0240" w:rsidP="001D0266">
                  <w:pPr>
                    <w:pStyle w:val="FootnoteText"/>
                    <w:ind w:firstLine="0"/>
                  </w:pPr>
                </w:p>
                <w:p w14:paraId="77AAF6CF" w14:textId="77777777" w:rsidR="00AA0240" w:rsidRDefault="00D35D37" w:rsidP="001D0266">
                  <w:pPr>
                    <w:pStyle w:val="FootnoteText"/>
                    <w:ind w:firstLine="0"/>
                  </w:pPr>
                  <w:r>
                    <w:pict w14:anchorId="364D4A34">
                      <v:shape id="_x0000_i1026" type="#_x0000_t75" style="width:251.25pt;height:159pt">
                        <v:imagedata r:id="rId12" o:title=""/>
                      </v:shape>
                    </w:pict>
                  </w:r>
                </w:p>
                <w:p w14:paraId="74CB5670" w14:textId="77777777" w:rsidR="00AA0240" w:rsidRDefault="00AA0240" w:rsidP="001D0266">
                  <w:pPr>
                    <w:pStyle w:val="FootnoteText"/>
                    <w:ind w:firstLine="0"/>
                    <w:rPr>
                      <w:noProof/>
                      <w:lang w:eastAsia="zh-CN"/>
                    </w:rPr>
                  </w:pPr>
                  <w:r>
                    <w:rPr>
                      <w:lang w:val="en-US"/>
                    </w:rPr>
                    <w:t>Fig. 1b. Completed inner layer coil with outer layer conductor fastened on top</w:t>
                  </w:r>
                </w:p>
                <w:p w14:paraId="37BFEE9D" w14:textId="77777777" w:rsidR="00AA0240" w:rsidRDefault="00AA0240" w:rsidP="001D0266">
                  <w:pPr>
                    <w:pStyle w:val="FootnoteText"/>
                    <w:ind w:firstLine="0"/>
                    <w:rPr>
                      <w:noProof/>
                      <w:lang w:eastAsia="zh-CN"/>
                    </w:rPr>
                  </w:pPr>
                </w:p>
                <w:p w14:paraId="5931D47A" w14:textId="36C14BB9" w:rsidR="00AA0240" w:rsidRPr="001D0266" w:rsidRDefault="00D35D37" w:rsidP="001D0266">
                  <w:pPr>
                    <w:pStyle w:val="FootnoteText"/>
                    <w:ind w:firstLine="0"/>
                    <w:rPr>
                      <w:lang w:val="en-US"/>
                    </w:rPr>
                  </w:pPr>
                  <w:r>
                    <w:rPr>
                      <w:noProof/>
                      <w:lang w:eastAsia="zh-CN"/>
                    </w:rPr>
                    <w:pict w14:anchorId="4E246E74">
                      <v:shape id="Picture 1" o:spid="_x0000_i1027" type="#_x0000_t75" style="width:252pt;height:141.75pt;visibility:visible;mso-wrap-style:square">
                        <v:imagedata r:id="rId13" o:title=""/>
                      </v:shape>
                    </w:pict>
                  </w:r>
                  <w:r w:rsidR="00AA0240">
                    <w:t xml:space="preserve">Fig. </w:t>
                  </w:r>
                  <w:r w:rsidR="00AA0240">
                    <w:rPr>
                      <w:lang w:val="en-US"/>
                    </w:rPr>
                    <w:t>1</w:t>
                  </w:r>
                  <w:r w:rsidR="00AA0240">
                    <w:t xml:space="preserve">c. </w:t>
                  </w:r>
                  <w:r w:rsidR="00AA0240">
                    <w:rPr>
                      <w:lang w:val="en-US"/>
                    </w:rPr>
                    <w:t>Cured interlayer insulation and winding mandrel for outer layer coil</w:t>
                  </w:r>
                </w:p>
              </w:txbxContent>
            </v:textbox>
            <w10:wrap type="topAndBottom" anchorx="margin" anchory="margin"/>
          </v:shape>
        </w:pict>
      </w:r>
      <w:r w:rsidR="00F209A0" w:rsidRPr="00E40145">
        <w:t xml:space="preserve">Coil impregnation uses tooling identical in cross section to the reaction tooling. The reacted coil is carefully transferred from the reaction tooling to the impregnation tooling in multiple steps. The </w:t>
      </w:r>
      <w:r w:rsidR="001975DC" w:rsidRPr="00E40145">
        <w:t xml:space="preserve">outer reaction </w:t>
      </w:r>
      <w:r w:rsidR="00F209A0" w:rsidRPr="00E40145">
        <w:t>tooling form blocks are removed to expose the coil outer layer for impregnation preparation. Superconducting NbTi cable leads are soldered to the reacted Nb</w:t>
      </w:r>
      <w:r w:rsidR="00F209A0" w:rsidRPr="00E40145">
        <w:rPr>
          <w:vertAlign w:val="subscript"/>
        </w:rPr>
        <w:t>3</w:t>
      </w:r>
      <w:r w:rsidR="00F209A0" w:rsidRPr="00E40145">
        <w:t>Sn coil leads with 4/96 Sn-Ag solder and a non-</w:t>
      </w:r>
      <w:r w:rsidR="001975DC" w:rsidRPr="00E40145">
        <w:t>activated</w:t>
      </w:r>
      <w:r w:rsidR="00F209A0" w:rsidRPr="00E40145">
        <w:t xml:space="preserve"> flux, MOB 39</w:t>
      </w:r>
      <w:r w:rsidR="00FE5D09" w:rsidRPr="00E40145">
        <w:t xml:space="preserve"> [18]</w:t>
      </w:r>
      <w:r w:rsidR="00F209A0" w:rsidRPr="00E40145">
        <w:t xml:space="preserve">. </w:t>
      </w:r>
      <w:r w:rsidR="001975DC" w:rsidRPr="00E40145">
        <w:t>S2 glass</w:t>
      </w:r>
      <w:r w:rsidR="00F209A0" w:rsidRPr="00E40145">
        <w:t xml:space="preserve"> sheets and </w:t>
      </w:r>
      <w:r w:rsidR="001975DC" w:rsidRPr="00E40145">
        <w:t xml:space="preserve">a coil </w:t>
      </w:r>
      <w:r w:rsidR="00D4714B" w:rsidRPr="00E40145">
        <w:t xml:space="preserve">instrumentation </w:t>
      </w:r>
      <w:r w:rsidR="00F209A0" w:rsidRPr="00E40145">
        <w:t xml:space="preserve">trace assembly </w:t>
      </w:r>
      <w:r w:rsidR="00D4714B" w:rsidRPr="00E40145">
        <w:t xml:space="preserve">comprised of polyimide foil with photo-etched heaters and voltage tap wires </w:t>
      </w:r>
      <w:r w:rsidR="00F209A0" w:rsidRPr="00E40145">
        <w:t xml:space="preserve">are </w:t>
      </w:r>
      <w:r w:rsidR="001975DC" w:rsidRPr="00E40145">
        <w:t>installed</w:t>
      </w:r>
      <w:r w:rsidR="00D4714B" w:rsidRPr="00E40145">
        <w:t xml:space="preserve"> on the coil</w:t>
      </w:r>
      <w:r w:rsidR="00F209A0" w:rsidRPr="00E40145">
        <w:t xml:space="preserve">. When complete, the mold released impregnation tooling form blocks are installed and the assembly is turned over. The process is repeated for the coil inner layer. </w:t>
      </w:r>
    </w:p>
    <w:p w14:paraId="73110974" w14:textId="76414BFD" w:rsidR="00C26A7E" w:rsidRPr="00E40145" w:rsidRDefault="00F209A0" w:rsidP="00714957">
      <w:pPr>
        <w:pStyle w:val="Text"/>
      </w:pPr>
      <w:r w:rsidRPr="00E40145">
        <w:lastRenderedPageBreak/>
        <w:t>Vacuum impregnation is used with CTD-101K epoxy. External strip heaters are used on the outer surface of the tooling to reach and maintain the target temperatures for each step</w:t>
      </w:r>
      <w:r w:rsidR="00142183" w:rsidRPr="00E40145">
        <w:t xml:space="preserve"> </w:t>
      </w:r>
      <w:r w:rsidR="00D4714B" w:rsidRPr="00E40145">
        <w:t>while</w:t>
      </w:r>
      <w:r w:rsidR="00142183" w:rsidRPr="00E40145">
        <w:t xml:space="preserve"> </w:t>
      </w:r>
      <w:r w:rsidR="00D4714B" w:rsidRPr="00E40145">
        <w:t>under vacuum for</w:t>
      </w:r>
      <w:r w:rsidR="00142183" w:rsidRPr="00E40145">
        <w:t xml:space="preserve"> degassing and</w:t>
      </w:r>
      <w:r w:rsidR="00D4714B" w:rsidRPr="00E40145">
        <w:t xml:space="preserve"> at atmospheric pressure for</w:t>
      </w:r>
      <w:r w:rsidR="00142183" w:rsidRPr="00E40145">
        <w:t xml:space="preserve"> epoxy cure</w:t>
      </w:r>
      <w:r w:rsidRPr="00E40145">
        <w:t xml:space="preserve">. A minimum vacuum of </w:t>
      </w:r>
      <w:r w:rsidR="008F1A19" w:rsidRPr="00E40145">
        <w:t>500 µ</w:t>
      </w:r>
      <w:r w:rsidRPr="00E40145">
        <w:t xml:space="preserve">m Hg </w:t>
      </w:r>
      <w:r w:rsidR="001975DC" w:rsidRPr="00E40145">
        <w:t>at 110°</w:t>
      </w:r>
      <w:r w:rsidR="00714957" w:rsidRPr="00E40145">
        <w:t>C for 8 hours is used to</w:t>
      </w:r>
      <w:r w:rsidR="00FE5D09" w:rsidRPr="00E40145">
        <w:t xml:space="preserve"> </w:t>
      </w:r>
      <w:r w:rsidRPr="00E40145">
        <w:t>evacuate and dry the coil. It is then cooled to 55</w:t>
      </w:r>
      <w:r w:rsidR="001975DC" w:rsidRPr="00E40145">
        <w:t>°</w:t>
      </w:r>
      <w:r w:rsidRPr="00E40145">
        <w:t>C while maintaining vacuum. The epo</w:t>
      </w:r>
      <w:r w:rsidR="008C1797" w:rsidRPr="00E40145">
        <w:t>xy is mixed and degassed at 55º</w:t>
      </w:r>
      <w:r w:rsidRPr="00E40145">
        <w:t xml:space="preserve">C and at the same vacuum level as </w:t>
      </w:r>
      <w:r w:rsidRPr="00E40145">
        <w:t>the coil</w:t>
      </w:r>
      <w:r w:rsidR="008C1797" w:rsidRPr="00E40145">
        <w:t xml:space="preserve"> to prevent degassing inside the coil</w:t>
      </w:r>
      <w:r w:rsidRPr="00E40145">
        <w:t xml:space="preserve">.  The degassed epoxy tank </w:t>
      </w:r>
      <w:r w:rsidR="00D35D37" w:rsidRPr="00E40145">
        <w:rPr>
          <w:noProof/>
        </w:rPr>
        <w:pict w14:anchorId="589C443E">
          <v:shape id="_x0000_s1060" type="#_x0000_t202" style="position:absolute;left:0;text-align:left;margin-left:-.6pt;margin-top:1.9pt;width:252pt;height:256.7pt;z-index:3;visibility:visible;mso-wrap-distance-left:9pt;mso-wrap-distance-top:0;mso-wrap-distance-right:9pt;mso-wrap-distance-bottom:9.35pt;mso-position-horizontal-relative:margin;mso-position-vertical-relative:margin;mso-width-relative:page;mso-height-relative:page;v-text-anchor:top" o:allowoverlap="f" stroked="f">
            <v:textbox style="mso-next-textbox:#_x0000_s1060" inset="0,0,0,0">
              <w:txbxContent>
                <w:p w14:paraId="0A74635D" w14:textId="77777777" w:rsidR="00AA0240" w:rsidRDefault="00D35D37" w:rsidP="00714957">
                  <w:pPr>
                    <w:pStyle w:val="FootnoteText"/>
                    <w:ind w:firstLine="0"/>
                    <w:jc w:val="center"/>
                  </w:pPr>
                  <w:r>
                    <w:rPr>
                      <w:noProof/>
                    </w:rPr>
                    <w:pict w14:anchorId="00AFBDE7">
                      <v:shape id="Picture 3" o:spid="_x0000_i1028" type="#_x0000_t75" style="width:101.25pt;height:245.25pt;visibility:visible;mso-wrap-style:square" fillcolor="#5b9bd5">
                        <v:imagedata r:id="rId14" o:title=""/>
                        <v:shadow color="#e7e6e6"/>
                      </v:shape>
                    </w:pict>
                  </w:r>
                  <w:r w:rsidR="00AA0240">
                    <w:rPr>
                      <w:noProof/>
                      <w:lang w:val="en-US" w:eastAsia="en-US"/>
                    </w:rPr>
                    <w:t xml:space="preserve">    </w:t>
                  </w:r>
                  <w:r>
                    <w:rPr>
                      <w:noProof/>
                    </w:rPr>
                    <w:pict w14:anchorId="7114E6C3">
                      <v:shape id="Picture 4" o:spid="_x0000_i1029" type="#_x0000_t75" style="width:101.25pt;height:245.25pt;visibility:visible;mso-wrap-style:square" fillcolor="#5b9bd5">
                        <v:imagedata r:id="rId15" o:title=""/>
                        <v:shadow color="#e7e6e6"/>
                      </v:shape>
                    </w:pict>
                  </w:r>
                </w:p>
                <w:p w14:paraId="2E149E89" w14:textId="77777777" w:rsidR="00AA0240" w:rsidRPr="00714957" w:rsidRDefault="00AA0240" w:rsidP="009565D7">
                  <w:pPr>
                    <w:pStyle w:val="FootnoteText"/>
                    <w:ind w:firstLine="0"/>
                    <w:rPr>
                      <w:lang w:val="en-US"/>
                    </w:rPr>
                  </w:pPr>
                  <w:r>
                    <w:rPr>
                      <w:lang w:val="en-US"/>
                    </w:rPr>
                    <w:t>Fig 2. Outer layer (left) and inner layer (right) protection heaters</w:t>
                  </w:r>
                </w:p>
                <w:p w14:paraId="6812A6A3" w14:textId="3ABDABAA" w:rsidR="00AA0240" w:rsidRPr="00C34C78" w:rsidRDefault="00AA0240">
                  <w:pPr>
                    <w:pStyle w:val="FootnoteText"/>
                    <w:ind w:firstLine="0"/>
                    <w:rPr>
                      <w:lang w:val="en-US"/>
                    </w:rPr>
                  </w:pPr>
                </w:p>
              </w:txbxContent>
            </v:textbox>
            <w10:wrap type="topAndBottom" anchorx="margin" anchory="margin"/>
          </v:shape>
        </w:pict>
      </w:r>
      <w:r w:rsidRPr="00E40145">
        <w:t>vacuum is released to atmospheric pressure with the resin flow to the coil controlled by a peristaltic pump. The exit line is closed once the epoxy is visible in about 2 hours</w:t>
      </w:r>
      <w:r w:rsidR="008C1797" w:rsidRPr="00E40145">
        <w:t xml:space="preserve"> for long coils</w:t>
      </w:r>
      <w:r w:rsidRPr="00E40145">
        <w:t>. The system is held under atmospheric pressure and at 55º C for 16 hours allowing the coil to become fully saturated with epoxy. The final step is the cure cycle which consists of</w:t>
      </w:r>
      <w:r w:rsidR="008F1A19" w:rsidRPr="00E40145">
        <w:t xml:space="preserve"> a</w:t>
      </w:r>
      <w:r w:rsidRPr="00E40145">
        <w:t xml:space="preserve"> 11</w:t>
      </w:r>
      <w:r w:rsidR="008C1797" w:rsidRPr="00E40145">
        <w:t>0º</w:t>
      </w:r>
      <w:r w:rsidRPr="00E40145">
        <w:t xml:space="preserve">C </w:t>
      </w:r>
      <w:r w:rsidR="008F1A19" w:rsidRPr="00E40145">
        <w:t xml:space="preserve">soak </w:t>
      </w:r>
      <w:r w:rsidRPr="00E40145">
        <w:t xml:space="preserve">for 7 hours followed by 125ºC </w:t>
      </w:r>
      <w:r w:rsidR="008F1A19" w:rsidRPr="00E40145">
        <w:t xml:space="preserve">soak </w:t>
      </w:r>
      <w:r w:rsidRPr="00E40145">
        <w:t>for 16 hours.</w:t>
      </w:r>
    </w:p>
    <w:p w14:paraId="6FA497FB" w14:textId="6B0464FA" w:rsidR="00B0448F" w:rsidRPr="00E40145" w:rsidRDefault="00B0448F" w:rsidP="00F76291">
      <w:pPr>
        <w:pStyle w:val="Heading2"/>
      </w:pPr>
      <w:r w:rsidRPr="00E40145">
        <w:t>Coil instrumentation</w:t>
      </w:r>
      <w:r w:rsidR="00AE1ACF" w:rsidRPr="00E40145">
        <w:t xml:space="preserve"> traces and quench</w:t>
      </w:r>
      <w:r w:rsidRPr="00E40145">
        <w:t xml:space="preserve"> heaters</w:t>
      </w:r>
    </w:p>
    <w:p w14:paraId="27953E2F" w14:textId="67CE4128" w:rsidR="004B717F" w:rsidRPr="00E40145" w:rsidRDefault="00D35D37" w:rsidP="004B717F">
      <w:pPr>
        <w:pStyle w:val="Text"/>
        <w:rPr>
          <w:lang w:eastAsia="x-none"/>
        </w:rPr>
      </w:pPr>
      <w:r w:rsidRPr="00E40145">
        <w:rPr>
          <w:noProof/>
          <w:lang w:eastAsia="x-none"/>
        </w:rPr>
        <w:pict w14:anchorId="7DF2F61B">
          <v:shape id="_x0000_s1062" type="#_x0000_t202" style="position:absolute;left:0;text-align:left;margin-left:-.6pt;margin-top:376.25pt;width:518.95pt;height:313.6pt;z-index:4;mso-position-horizontal-relative:margin;mso-position-vertical-relative:margin" o:allowoverlap="f" stroked="f">
            <v:textbox style="mso-next-textbox:#_x0000_s1062" inset="0,0,0,0">
              <w:txbxContent>
                <w:p w14:paraId="7BF13E6A" w14:textId="12708C6F" w:rsidR="00AA0240" w:rsidRDefault="00D35D37" w:rsidP="00714957">
                  <w:pPr>
                    <w:pStyle w:val="FootnoteText"/>
                    <w:ind w:firstLine="0"/>
                    <w:jc w:val="center"/>
                  </w:pPr>
                  <w:r>
                    <w:rPr>
                      <w:i/>
                      <w:iCs/>
                      <w:noProof/>
                    </w:rPr>
                    <w:pict w14:anchorId="1B386BD3">
                      <v:shape id="_x0000_i1030" type="#_x0000_t75" style="width:472.5pt;height:296.25pt;visibility:visible;mso-wrap-style:square">
                        <v:imagedata r:id="rId16" o:title=""/>
                      </v:shape>
                    </w:pict>
                  </w:r>
                </w:p>
                <w:p w14:paraId="70F45860" w14:textId="68BF4CC6" w:rsidR="00AA0240" w:rsidRPr="00345620" w:rsidRDefault="00AA0240" w:rsidP="00AA0240">
                  <w:pPr>
                    <w:pStyle w:val="FootnoteText"/>
                    <w:ind w:firstLine="0"/>
                    <w:rPr>
                      <w:lang w:val="en-US"/>
                    </w:rPr>
                  </w:pPr>
                  <w:r>
                    <w:t>Fig</w:t>
                  </w:r>
                  <w:r>
                    <w:rPr>
                      <w:lang w:val="en-US"/>
                    </w:rPr>
                    <w:t xml:space="preserve">. 3. Coil size and keyway shift for QXFP01a and QXFP01b as </w:t>
                  </w:r>
                  <w:r w:rsidRPr="00E40145">
                    <w:rPr>
                      <w:lang w:val="en-US"/>
                    </w:rPr>
                    <w:t xml:space="preserve">measured at Fermilab CMM. The measurement cross sections are </w:t>
                  </w:r>
                  <w:r w:rsidR="0083086C" w:rsidRPr="00E40145">
                    <w:rPr>
                      <w:lang w:val="en-US"/>
                    </w:rPr>
                    <w:t>numerically indicated</w:t>
                  </w:r>
                  <w:r w:rsidRPr="00E40145">
                    <w:rPr>
                      <w:lang w:val="en-US"/>
                    </w:rPr>
                    <w:t xml:space="preserve"> </w:t>
                  </w:r>
                  <w:r w:rsidR="00714957" w:rsidRPr="00E40145">
                    <w:rPr>
                      <w:lang w:val="en-US"/>
                    </w:rPr>
                    <w:t>and</w:t>
                  </w:r>
                  <w:r w:rsidRPr="00E40145">
                    <w:rPr>
                      <w:lang w:val="en-US"/>
                    </w:rPr>
                    <w:t xml:space="preserve"> keyway alignment features of the impregnation tooling are also indicated. </w:t>
                  </w:r>
                  <w:r w:rsidR="00714957" w:rsidRPr="00E40145">
                    <w:rPr>
                      <w:lang w:val="en-US"/>
                    </w:rPr>
                    <w:t>Positive direction</w:t>
                  </w:r>
                  <w:r w:rsidR="00714957">
                    <w:rPr>
                      <w:lang w:val="en-US"/>
                    </w:rPr>
                    <w:t xml:space="preserve"> is toward the lead end (LE) and negative toward the return end.</w:t>
                  </w:r>
                </w:p>
              </w:txbxContent>
            </v:textbox>
            <w10:wrap type="square" anchorx="margin" anchory="margin"/>
          </v:shape>
        </w:pict>
      </w:r>
      <w:r w:rsidR="004B717F" w:rsidRPr="00E40145">
        <w:rPr>
          <w:lang w:eastAsia="x-none"/>
        </w:rPr>
        <w:t xml:space="preserve">Each </w:t>
      </w:r>
      <w:r w:rsidR="00AE1ACF" w:rsidRPr="00E40145">
        <w:rPr>
          <w:lang w:eastAsia="x-none"/>
        </w:rPr>
        <w:t xml:space="preserve">coil </w:t>
      </w:r>
      <w:r w:rsidR="004B717F" w:rsidRPr="00E40145">
        <w:rPr>
          <w:lang w:eastAsia="x-none"/>
        </w:rPr>
        <w:t>layer ha</w:t>
      </w:r>
      <w:r w:rsidR="00AE1ACF" w:rsidRPr="00E40145">
        <w:rPr>
          <w:lang w:eastAsia="x-none"/>
        </w:rPr>
        <w:t>s</w:t>
      </w:r>
      <w:r w:rsidR="004B717F" w:rsidRPr="00E40145">
        <w:rPr>
          <w:lang w:eastAsia="x-none"/>
        </w:rPr>
        <w:t xml:space="preserve"> eight voltage taps to detect quench</w:t>
      </w:r>
      <w:r w:rsidR="00D4714B" w:rsidRPr="00E40145">
        <w:rPr>
          <w:lang w:eastAsia="x-none"/>
        </w:rPr>
        <w:t xml:space="preserve"> start and location</w:t>
      </w:r>
      <w:r w:rsidR="004B717F" w:rsidRPr="00E40145">
        <w:rPr>
          <w:lang w:eastAsia="x-none"/>
        </w:rPr>
        <w:t>. Special attention is applied to the pole turn, inner to outer layer transition, and splice between Nb</w:t>
      </w:r>
      <w:r w:rsidR="004B717F" w:rsidRPr="00E40145">
        <w:rPr>
          <w:vertAlign w:val="subscript"/>
          <w:lang w:eastAsia="x-none"/>
        </w:rPr>
        <w:t>3</w:t>
      </w:r>
      <w:r w:rsidR="004B717F" w:rsidRPr="00E40145">
        <w:rPr>
          <w:lang w:eastAsia="x-none"/>
        </w:rPr>
        <w:t>Sn cable and NbTi leads</w:t>
      </w:r>
      <w:r w:rsidR="00FE5D09" w:rsidRPr="00E40145">
        <w:rPr>
          <w:lang w:eastAsia="x-none"/>
        </w:rPr>
        <w:t xml:space="preserve"> [19]</w:t>
      </w:r>
      <w:r w:rsidR="004B717F" w:rsidRPr="00E40145">
        <w:rPr>
          <w:lang w:eastAsia="x-none"/>
        </w:rPr>
        <w:t xml:space="preserve">. </w:t>
      </w:r>
    </w:p>
    <w:p w14:paraId="726A6BC7" w14:textId="496AE726" w:rsidR="002423B3" w:rsidRPr="00E40145" w:rsidRDefault="00E42B69" w:rsidP="00714957">
      <w:pPr>
        <w:pStyle w:val="Text"/>
      </w:pPr>
      <w:r w:rsidRPr="00E40145">
        <w:t>Quench protection heaters used in previous LARP magnets typically used</w:t>
      </w:r>
      <w:r w:rsidRPr="00E40145" w:rsidDel="00E42B69">
        <w:rPr>
          <w:lang w:eastAsia="x-none"/>
        </w:rPr>
        <w:t xml:space="preserve"> </w:t>
      </w:r>
      <w:r w:rsidR="004B717F" w:rsidRPr="00E40145">
        <w:rPr>
          <w:lang w:eastAsia="x-none"/>
        </w:rPr>
        <w:t xml:space="preserve">25 µm stainless steel foil laminated with 50 µm of </w:t>
      </w:r>
      <w:r w:rsidR="00D4714B" w:rsidRPr="00E40145">
        <w:rPr>
          <w:lang w:eastAsia="x-none"/>
        </w:rPr>
        <w:t xml:space="preserve">polyimide </w:t>
      </w:r>
      <w:r w:rsidR="004B717F" w:rsidRPr="00E40145">
        <w:rPr>
          <w:lang w:eastAsia="x-none"/>
        </w:rPr>
        <w:t>insulation for electrical standoff. The resis</w:t>
      </w:r>
      <w:r w:rsidR="002423B3" w:rsidRPr="00E40145">
        <w:rPr>
          <w:lang w:eastAsia="x-none"/>
        </w:rPr>
        <w:t>tivity of stainless-steel-</w:t>
      </w:r>
      <w:r w:rsidR="004B717F" w:rsidRPr="00E40145">
        <w:rPr>
          <w:lang w:eastAsia="x-none"/>
        </w:rPr>
        <w:t xml:space="preserve">only heaters are high for long coils </w:t>
      </w:r>
      <w:r w:rsidR="00114229" w:rsidRPr="00E40145">
        <w:rPr>
          <w:lang w:eastAsia="x-none"/>
        </w:rPr>
        <w:t>and thus required high voltages to initiate a quench</w:t>
      </w:r>
      <w:r w:rsidR="002423B3" w:rsidRPr="00E40145">
        <w:rPr>
          <w:lang w:eastAsia="x-none"/>
        </w:rPr>
        <w:t>. Intermittently electro-plating 10 µm of copper to the stainless steel foil significantly reduces the overall resistance at cryogenic temperatures and increases the power density of the non-coated heating station</w:t>
      </w:r>
      <w:r w:rsidR="00660785" w:rsidRPr="00E40145">
        <w:rPr>
          <w:lang w:eastAsia="x-none"/>
        </w:rPr>
        <w:t>s [</w:t>
      </w:r>
      <w:r w:rsidR="000F0946" w:rsidRPr="00E40145">
        <w:rPr>
          <w:lang w:eastAsia="x-none"/>
        </w:rPr>
        <w:t>20</w:t>
      </w:r>
      <w:r w:rsidR="00660785" w:rsidRPr="00E40145">
        <w:rPr>
          <w:lang w:eastAsia="x-none"/>
        </w:rPr>
        <w:t>]</w:t>
      </w:r>
      <w:r w:rsidR="002423B3" w:rsidRPr="00E40145">
        <w:rPr>
          <w:lang w:eastAsia="x-none"/>
        </w:rPr>
        <w:t>. To maximize thermal conductivity between coil and cryogen</w:t>
      </w:r>
      <w:r w:rsidR="005352C4" w:rsidRPr="00E40145">
        <w:rPr>
          <w:lang w:eastAsia="x-none"/>
        </w:rPr>
        <w:t xml:space="preserve"> in the inner layer heater</w:t>
      </w:r>
      <w:r w:rsidR="002423B3" w:rsidRPr="00E40145">
        <w:rPr>
          <w:lang w:eastAsia="x-none"/>
        </w:rPr>
        <w:t xml:space="preserve">, the area of stainless steel is reduced and </w:t>
      </w:r>
      <w:r w:rsidR="00281032" w:rsidRPr="00E40145">
        <w:rPr>
          <w:lang w:eastAsia="x-none"/>
        </w:rPr>
        <w:t xml:space="preserve">perforations </w:t>
      </w:r>
      <w:r w:rsidR="002423B3" w:rsidRPr="00E40145">
        <w:rPr>
          <w:lang w:eastAsia="x-none"/>
        </w:rPr>
        <w:t>are introduced</w:t>
      </w:r>
      <w:r w:rsidR="00281032" w:rsidRPr="00E40145">
        <w:rPr>
          <w:lang w:eastAsia="x-none"/>
        </w:rPr>
        <w:t xml:space="preserve"> covering </w:t>
      </w:r>
      <w:r w:rsidR="000F0946" w:rsidRPr="00E40145">
        <w:rPr>
          <w:lang w:eastAsia="x-none"/>
        </w:rPr>
        <w:t>roughly 40</w:t>
      </w:r>
      <w:r w:rsidR="00281032" w:rsidRPr="00E40145">
        <w:rPr>
          <w:lang w:eastAsia="x-none"/>
        </w:rPr>
        <w:t>% of the total cross-section</w:t>
      </w:r>
      <w:r w:rsidR="002423B3" w:rsidRPr="00E40145">
        <w:rPr>
          <w:lang w:eastAsia="x-none"/>
        </w:rPr>
        <w:t>. Pictures of</w:t>
      </w:r>
      <w:r w:rsidR="000F0946" w:rsidRPr="00E40145">
        <w:rPr>
          <w:lang w:eastAsia="x-none"/>
        </w:rPr>
        <w:t xml:space="preserve"> impregnated</w:t>
      </w:r>
      <w:r w:rsidR="002423B3" w:rsidRPr="00E40145">
        <w:rPr>
          <w:lang w:eastAsia="x-none"/>
        </w:rPr>
        <w:t xml:space="preserve"> </w:t>
      </w:r>
      <w:r w:rsidR="009565D7" w:rsidRPr="00E40145">
        <w:rPr>
          <w:lang w:eastAsia="x-none"/>
        </w:rPr>
        <w:t>outer and inner</w:t>
      </w:r>
      <w:r w:rsidR="002423B3" w:rsidRPr="00E40145">
        <w:rPr>
          <w:lang w:eastAsia="x-none"/>
        </w:rPr>
        <w:t xml:space="preserve"> layer heaters are shown in </w:t>
      </w:r>
      <w:r w:rsidR="009565D7" w:rsidRPr="00E40145">
        <w:rPr>
          <w:lang w:eastAsia="x-none"/>
        </w:rPr>
        <w:t>Fig. 2.</w:t>
      </w:r>
    </w:p>
    <w:p w14:paraId="1867674E" w14:textId="7C53FA36" w:rsidR="00ED0917" w:rsidRPr="00E40145" w:rsidRDefault="00785DF2" w:rsidP="00F76291">
      <w:pPr>
        <w:pStyle w:val="Heading2"/>
      </w:pPr>
      <w:r w:rsidRPr="00E40145">
        <w:t>Coil Mechanical and Electrical Metrology</w:t>
      </w:r>
    </w:p>
    <w:p w14:paraId="644AAB2F" w14:textId="4E81F71F" w:rsidR="009670AA" w:rsidRPr="00E40145" w:rsidRDefault="00D35D37">
      <w:pPr>
        <w:pStyle w:val="Text"/>
      </w:pPr>
      <w:r w:rsidRPr="00E40145">
        <w:rPr>
          <w:noProof/>
        </w:rPr>
        <w:lastRenderedPageBreak/>
        <w:pict w14:anchorId="4B86DBD1">
          <v:shape id="Text Box 1" o:spid="_x0000_s1085" type="#_x0000_t202" style="position:absolute;left:0;text-align:left;margin-left:267pt;margin-top:3.4pt;width:252pt;height:126.4pt;z-index:7;visibility:visible;mso-wrap-style:square;mso-width-percent:0;mso-wrap-distance-left:9pt;mso-wrap-distance-top:0;mso-wrap-distance-right:9pt;mso-wrap-distance-bottom:0;mso-position-horizontal-relative:margin;mso-position-vertical-relative:margin;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" o:allowoverlap="f" stroked="f">
            <v:textbox style="mso-next-textbox:#Text Box 1" inset="0,0,0,0">
              <w:txbxContent>
                <w:p w14:paraId="0F901C20" w14:textId="77777777" w:rsidR="00BA5ED8" w:rsidRDefault="00BA5ED8" w:rsidP="00C7024F">
                  <w:pPr>
                    <w:pStyle w:val="TableTitle"/>
                  </w:pPr>
                  <w:r>
                    <w:t>TABLE I</w:t>
                  </w:r>
                </w:p>
                <w:p w14:paraId="2693BEF5" w14:textId="77777777" w:rsidR="00BA5ED8" w:rsidRPr="00D83216" w:rsidRDefault="00BA5ED8" w:rsidP="00C7024F">
                  <w:pPr>
                    <w:pStyle w:val="TableTitle"/>
                  </w:pPr>
                  <w:r>
                    <w:t>Electric test values</w:t>
                  </w:r>
                </w:p>
                <w:tbl>
                  <w:tblPr>
                    <w:tblW w:w="4573" w:type="pct"/>
                    <w:jc w:val="center"/>
                    <w:tblBorders>
                      <w:top w:val="double" w:sz="4" w:space="0" w:color="auto"/>
                      <w:bottom w:val="double" w:sz="4" w:space="0" w:color="auto"/>
                    </w:tblBorders>
                    <w:tblLayout w:type="fixed"/>
                    <w:tblLook w:val="04A0" w:firstRow="1" w:lastRow="0" w:firstColumn="1" w:lastColumn="0" w:noHBand="0" w:noVBand="1"/>
                  </w:tblPr>
                  <w:tblGrid>
                    <w:gridCol w:w="2100"/>
                    <w:gridCol w:w="940"/>
                    <w:gridCol w:w="900"/>
                    <w:gridCol w:w="820"/>
                    <w:gridCol w:w="61"/>
                  </w:tblGrid>
                  <w:tr w:rsidR="00BA5ED8" w:rsidRPr="00D83216" w14:paraId="5D429627" w14:textId="77777777" w:rsidTr="00F5437C">
                    <w:trPr>
                      <w:jc w:val="center"/>
                    </w:trPr>
                    <w:tc>
                      <w:tcPr>
                        <w:tcW w:w="2179" w:type="pct"/>
                        <w:tcBorders>
                          <w:top w:val="double" w:sz="4" w:space="0" w:color="auto"/>
                          <w:bottom w:val="single" w:sz="4" w:space="0" w:color="auto"/>
                        </w:tcBorders>
                        <w:shd w:val="clear" w:color="auto" w:fill="auto"/>
                        <w:vAlign w:val="bottom"/>
                      </w:tcPr>
                      <w:p w14:paraId="0D1193D9" w14:textId="77777777" w:rsidR="00BA5ED8" w:rsidRPr="00C87832" w:rsidRDefault="00BA5ED8" w:rsidP="00927FEE">
                        <w:pPr>
                          <w:rPr>
                            <w:rFonts w:eastAsia="Calibri"/>
                            <w:sz w:val="16"/>
                            <w:szCs w:val="16"/>
                          </w:rPr>
                        </w:pPr>
                        <w:r>
                          <w:rPr>
                            <w:rFonts w:eastAsia="Calibri"/>
                            <w:sz w:val="16"/>
                            <w:szCs w:val="16"/>
                          </w:rPr>
                          <w:t>Test</w:t>
                        </w:r>
                      </w:p>
                    </w:tc>
                    <w:tc>
                      <w:tcPr>
                        <w:tcW w:w="975" w:type="pct"/>
                        <w:tcBorders>
                          <w:top w:val="double" w:sz="4" w:space="0" w:color="auto"/>
                          <w:bottom w:val="single" w:sz="4" w:space="0" w:color="auto"/>
                        </w:tcBorders>
                        <w:shd w:val="clear" w:color="auto" w:fill="auto"/>
                        <w:vAlign w:val="bottom"/>
                      </w:tcPr>
                      <w:p w14:paraId="7661B350" w14:textId="218F7D41" w:rsidR="00BA5ED8" w:rsidRPr="00C87832" w:rsidRDefault="00BA5ED8" w:rsidP="002C0187">
                        <w:pPr>
                          <w:rPr>
                            <w:rFonts w:eastAsia="Calibri"/>
                            <w:sz w:val="16"/>
                            <w:szCs w:val="16"/>
                          </w:rPr>
                        </w:pPr>
                        <w:r>
                          <w:rPr>
                            <w:rFonts w:eastAsia="Calibri"/>
                            <w:sz w:val="16"/>
                            <w:szCs w:val="16"/>
                          </w:rPr>
                          <w:t>Test Level</w:t>
                        </w:r>
                      </w:p>
                    </w:tc>
                    <w:tc>
                      <w:tcPr>
                        <w:tcW w:w="933" w:type="pct"/>
                        <w:tcBorders>
                          <w:top w:val="double" w:sz="4" w:space="0" w:color="auto"/>
                          <w:bottom w:val="single" w:sz="4" w:space="0" w:color="auto"/>
                        </w:tcBorders>
                        <w:shd w:val="clear" w:color="auto" w:fill="auto"/>
                        <w:vAlign w:val="bottom"/>
                      </w:tcPr>
                      <w:p w14:paraId="1D28E8D8" w14:textId="77777777" w:rsidR="00BA5ED8" w:rsidRPr="00C87832" w:rsidRDefault="00BA5ED8" w:rsidP="00F5437C">
                        <w:pPr>
                          <w:jc w:val="center"/>
                          <w:rPr>
                            <w:rFonts w:eastAsia="Calibri"/>
                            <w:sz w:val="16"/>
                            <w:szCs w:val="16"/>
                          </w:rPr>
                        </w:pPr>
                        <w:r>
                          <w:rPr>
                            <w:rFonts w:eastAsia="Calibri"/>
                            <w:sz w:val="16"/>
                            <w:szCs w:val="16"/>
                          </w:rPr>
                          <w:t>QXFP01a</w:t>
                        </w:r>
                      </w:p>
                    </w:tc>
                    <w:tc>
                      <w:tcPr>
                        <w:tcW w:w="913" w:type="pct"/>
                        <w:gridSpan w:val="2"/>
                        <w:tcBorders>
                          <w:top w:val="double" w:sz="4" w:space="0" w:color="auto"/>
                          <w:bottom w:val="single" w:sz="4" w:space="0" w:color="auto"/>
                        </w:tcBorders>
                        <w:shd w:val="clear" w:color="auto" w:fill="auto"/>
                        <w:vAlign w:val="bottom"/>
                      </w:tcPr>
                      <w:p w14:paraId="457965C8" w14:textId="77777777" w:rsidR="00BA5ED8" w:rsidRPr="00C87832" w:rsidRDefault="00BA5ED8" w:rsidP="00F5437C">
                        <w:pPr>
                          <w:jc w:val="center"/>
                          <w:rPr>
                            <w:rFonts w:eastAsia="Calibri"/>
                            <w:sz w:val="16"/>
                            <w:szCs w:val="16"/>
                          </w:rPr>
                        </w:pPr>
                        <w:r>
                          <w:rPr>
                            <w:rFonts w:eastAsia="Calibri"/>
                            <w:sz w:val="16"/>
                            <w:szCs w:val="16"/>
                          </w:rPr>
                          <w:t>QXFP01b</w:t>
                        </w:r>
                      </w:p>
                    </w:tc>
                  </w:tr>
                  <w:tr w:rsidR="00BA5ED8" w:rsidRPr="00D83216" w14:paraId="174A0949" w14:textId="77777777" w:rsidTr="00F5437C">
                    <w:trPr>
                      <w:gridAfter w:val="1"/>
                      <w:wAfter w:w="62" w:type="pct"/>
                      <w:jc w:val="center"/>
                    </w:trPr>
                    <w:tc>
                      <w:tcPr>
                        <w:tcW w:w="2179" w:type="pct"/>
                        <w:tcBorders>
                          <w:top w:val="single" w:sz="4" w:space="0" w:color="auto"/>
                        </w:tcBorders>
                        <w:shd w:val="clear" w:color="auto" w:fill="auto"/>
                      </w:tcPr>
                      <w:p w14:paraId="5E87309B" w14:textId="77777777" w:rsidR="00BA5ED8" w:rsidRPr="00C87832" w:rsidRDefault="00BA5ED8" w:rsidP="0078190B">
                        <w:pPr>
                          <w:rPr>
                            <w:rFonts w:eastAsia="Calibri"/>
                            <w:sz w:val="16"/>
                            <w:szCs w:val="16"/>
                          </w:rPr>
                        </w:pPr>
                        <w:r>
                          <w:rPr>
                            <w:rFonts w:eastAsia="Calibri"/>
                            <w:sz w:val="16"/>
                            <w:szCs w:val="16"/>
                          </w:rPr>
                          <w:t>Impulse</w:t>
                        </w:r>
                      </w:p>
                    </w:tc>
                    <w:tc>
                      <w:tcPr>
                        <w:tcW w:w="975" w:type="pct"/>
                        <w:tcBorders>
                          <w:top w:val="single" w:sz="4" w:space="0" w:color="auto"/>
                        </w:tcBorders>
                        <w:shd w:val="clear" w:color="auto" w:fill="auto"/>
                      </w:tcPr>
                      <w:p w14:paraId="03608D5E" w14:textId="77777777" w:rsidR="00BA5ED8" w:rsidRPr="00C87832" w:rsidRDefault="00BA5ED8" w:rsidP="005377B7">
                        <w:pPr>
                          <w:jc w:val="center"/>
                          <w:rPr>
                            <w:rFonts w:eastAsia="Calibri"/>
                            <w:sz w:val="16"/>
                            <w:szCs w:val="16"/>
                          </w:rPr>
                        </w:pPr>
                        <w:r>
                          <w:rPr>
                            <w:rFonts w:eastAsia="Calibri"/>
                            <w:sz w:val="16"/>
                            <w:szCs w:val="16"/>
                          </w:rPr>
                          <w:t>2.5 kV</w:t>
                        </w:r>
                      </w:p>
                    </w:tc>
                    <w:tc>
                      <w:tcPr>
                        <w:tcW w:w="933" w:type="pct"/>
                        <w:tcBorders>
                          <w:top w:val="single" w:sz="4" w:space="0" w:color="auto"/>
                        </w:tcBorders>
                        <w:shd w:val="clear" w:color="auto" w:fill="auto"/>
                      </w:tcPr>
                      <w:p w14:paraId="2A1C0792" w14:textId="77777777" w:rsidR="00BA5ED8" w:rsidRPr="00C87832" w:rsidRDefault="00BA5ED8" w:rsidP="005377B7">
                        <w:pPr>
                          <w:jc w:val="center"/>
                          <w:rPr>
                            <w:rFonts w:eastAsia="Calibri"/>
                            <w:sz w:val="16"/>
                            <w:szCs w:val="16"/>
                          </w:rPr>
                        </w:pPr>
                        <w:r>
                          <w:rPr>
                            <w:rFonts w:eastAsia="Calibri"/>
                            <w:sz w:val="16"/>
                            <w:szCs w:val="16"/>
                          </w:rPr>
                          <w:t>2.5 kV</w:t>
                        </w:r>
                      </w:p>
                    </w:tc>
                    <w:tc>
                      <w:tcPr>
                        <w:tcW w:w="850" w:type="pct"/>
                        <w:tcBorders>
                          <w:top w:val="single" w:sz="4" w:space="0" w:color="auto"/>
                        </w:tcBorders>
                        <w:shd w:val="clear" w:color="auto" w:fill="auto"/>
                      </w:tcPr>
                      <w:p w14:paraId="105B3D44" w14:textId="77777777" w:rsidR="00BA5ED8" w:rsidRPr="00C87832" w:rsidRDefault="00BA5ED8" w:rsidP="005377B7">
                        <w:pPr>
                          <w:jc w:val="center"/>
                          <w:rPr>
                            <w:rFonts w:eastAsia="Calibri"/>
                            <w:sz w:val="16"/>
                            <w:szCs w:val="16"/>
                          </w:rPr>
                        </w:pPr>
                        <w:r>
                          <w:rPr>
                            <w:rFonts w:eastAsia="Calibri"/>
                            <w:sz w:val="16"/>
                            <w:szCs w:val="16"/>
                          </w:rPr>
                          <w:t>5.0 kV</w:t>
                        </w:r>
                      </w:p>
                    </w:tc>
                  </w:tr>
                  <w:tr w:rsidR="00BA5ED8" w:rsidRPr="00D83216" w14:paraId="3D165988" w14:textId="77777777" w:rsidTr="00F5437C">
                    <w:trPr>
                      <w:gridAfter w:val="1"/>
                      <w:wAfter w:w="62" w:type="pct"/>
                      <w:jc w:val="center"/>
                    </w:trPr>
                    <w:tc>
                      <w:tcPr>
                        <w:tcW w:w="2179" w:type="pct"/>
                        <w:shd w:val="clear" w:color="auto" w:fill="auto"/>
                      </w:tcPr>
                      <w:p w14:paraId="0E52F61C" w14:textId="18C4F3CB" w:rsidR="00BA5ED8" w:rsidRPr="00C87832" w:rsidRDefault="00BA5ED8" w:rsidP="00C7024F">
                        <w:pPr>
                          <w:rPr>
                            <w:rFonts w:eastAsia="Calibri"/>
                            <w:sz w:val="16"/>
                            <w:szCs w:val="16"/>
                          </w:rPr>
                        </w:pPr>
                        <w:r>
                          <w:rPr>
                            <w:rFonts w:eastAsia="Calibri"/>
                            <w:sz w:val="16"/>
                            <w:szCs w:val="16"/>
                          </w:rPr>
                          <w:t>Coil to Trace</w:t>
                        </w:r>
                      </w:p>
                    </w:tc>
                    <w:tc>
                      <w:tcPr>
                        <w:tcW w:w="975" w:type="pct"/>
                        <w:shd w:val="clear" w:color="auto" w:fill="auto"/>
                      </w:tcPr>
                      <w:p w14:paraId="1FB859AE" w14:textId="77777777" w:rsidR="00BA5ED8" w:rsidRPr="00C87832" w:rsidRDefault="00BA5ED8" w:rsidP="00F5437C">
                        <w:pPr>
                          <w:jc w:val="center"/>
                          <w:rPr>
                            <w:rFonts w:eastAsia="Calibri"/>
                            <w:sz w:val="16"/>
                            <w:szCs w:val="16"/>
                          </w:rPr>
                        </w:pPr>
                        <w:r>
                          <w:rPr>
                            <w:rFonts w:eastAsia="Calibri"/>
                            <w:sz w:val="16"/>
                            <w:szCs w:val="16"/>
                          </w:rPr>
                          <w:t>2.5 kV</w:t>
                        </w:r>
                      </w:p>
                    </w:tc>
                    <w:tc>
                      <w:tcPr>
                        <w:tcW w:w="933" w:type="pct"/>
                        <w:shd w:val="clear" w:color="auto" w:fill="auto"/>
                      </w:tcPr>
                      <w:p w14:paraId="7E5522F4" w14:textId="77777777" w:rsidR="00BA5ED8" w:rsidRPr="00C87832" w:rsidRDefault="00BA5ED8" w:rsidP="00F5437C">
                        <w:pPr>
                          <w:jc w:val="center"/>
                          <w:rPr>
                            <w:rFonts w:eastAsia="Calibri"/>
                            <w:sz w:val="16"/>
                            <w:szCs w:val="16"/>
                          </w:rPr>
                        </w:pPr>
                        <w:r>
                          <w:rPr>
                            <w:rFonts w:eastAsia="Calibri"/>
                            <w:sz w:val="16"/>
                            <w:szCs w:val="16"/>
                          </w:rPr>
                          <w:t>2.5 kV</w:t>
                        </w:r>
                      </w:p>
                    </w:tc>
                    <w:tc>
                      <w:tcPr>
                        <w:tcW w:w="850" w:type="pct"/>
                        <w:shd w:val="clear" w:color="auto" w:fill="auto"/>
                      </w:tcPr>
                      <w:p w14:paraId="232AD411" w14:textId="77777777" w:rsidR="00BA5ED8" w:rsidRPr="00C87832" w:rsidRDefault="00BA5ED8" w:rsidP="00F5437C">
                        <w:pPr>
                          <w:jc w:val="center"/>
                          <w:rPr>
                            <w:rFonts w:eastAsia="Calibri"/>
                            <w:sz w:val="16"/>
                            <w:szCs w:val="16"/>
                          </w:rPr>
                        </w:pPr>
                        <w:r>
                          <w:rPr>
                            <w:rFonts w:eastAsia="Calibri"/>
                            <w:sz w:val="16"/>
                            <w:szCs w:val="16"/>
                          </w:rPr>
                          <w:t>/</w:t>
                        </w:r>
                      </w:p>
                    </w:tc>
                  </w:tr>
                  <w:tr w:rsidR="00BA5ED8" w:rsidRPr="00D83216" w14:paraId="3BCD8B4B" w14:textId="77777777" w:rsidTr="00F5437C">
                    <w:trPr>
                      <w:gridAfter w:val="1"/>
                      <w:wAfter w:w="62" w:type="pct"/>
                      <w:jc w:val="center"/>
                    </w:trPr>
                    <w:tc>
                      <w:tcPr>
                        <w:tcW w:w="2179" w:type="pct"/>
                        <w:shd w:val="clear" w:color="auto" w:fill="auto"/>
                      </w:tcPr>
                      <w:p w14:paraId="1D758994" w14:textId="77777777" w:rsidR="00BA5ED8" w:rsidRPr="00C87832" w:rsidRDefault="00BA5ED8" w:rsidP="0078190B">
                        <w:pPr>
                          <w:rPr>
                            <w:rFonts w:eastAsia="Calibri"/>
                            <w:sz w:val="16"/>
                            <w:szCs w:val="16"/>
                          </w:rPr>
                        </w:pPr>
                        <w:r>
                          <w:rPr>
                            <w:rFonts w:eastAsia="Calibri"/>
                            <w:sz w:val="16"/>
                            <w:szCs w:val="16"/>
                          </w:rPr>
                          <w:t>Coil to Pole</w:t>
                        </w:r>
                      </w:p>
                    </w:tc>
                    <w:tc>
                      <w:tcPr>
                        <w:tcW w:w="975" w:type="pct"/>
                        <w:shd w:val="clear" w:color="auto" w:fill="auto"/>
                      </w:tcPr>
                      <w:p w14:paraId="412BBE12" w14:textId="77777777" w:rsidR="00BA5ED8" w:rsidRPr="00C87832" w:rsidRDefault="00BA5ED8" w:rsidP="00F5437C">
                        <w:pPr>
                          <w:jc w:val="center"/>
                          <w:rPr>
                            <w:rFonts w:eastAsia="Calibri"/>
                            <w:sz w:val="16"/>
                            <w:szCs w:val="16"/>
                          </w:rPr>
                        </w:pPr>
                        <w:r>
                          <w:rPr>
                            <w:rFonts w:eastAsia="Calibri"/>
                            <w:sz w:val="16"/>
                            <w:szCs w:val="16"/>
                          </w:rPr>
                          <w:t>0.5 kV</w:t>
                        </w:r>
                      </w:p>
                    </w:tc>
                    <w:tc>
                      <w:tcPr>
                        <w:tcW w:w="933" w:type="pct"/>
                        <w:shd w:val="clear" w:color="auto" w:fill="auto"/>
                      </w:tcPr>
                      <w:p w14:paraId="46278112" w14:textId="77777777" w:rsidR="00BA5ED8" w:rsidRPr="00C87832" w:rsidRDefault="00BA5ED8" w:rsidP="00F5437C">
                        <w:pPr>
                          <w:jc w:val="center"/>
                          <w:rPr>
                            <w:rFonts w:eastAsia="Calibri"/>
                            <w:sz w:val="16"/>
                            <w:szCs w:val="16"/>
                          </w:rPr>
                        </w:pPr>
                        <w:r>
                          <w:rPr>
                            <w:rFonts w:eastAsia="Calibri"/>
                            <w:sz w:val="16"/>
                            <w:szCs w:val="16"/>
                          </w:rPr>
                          <w:t>1.0 kV*</w:t>
                        </w:r>
                      </w:p>
                    </w:tc>
                    <w:tc>
                      <w:tcPr>
                        <w:tcW w:w="850" w:type="pct"/>
                        <w:shd w:val="clear" w:color="auto" w:fill="auto"/>
                      </w:tcPr>
                      <w:p w14:paraId="748F62C8" w14:textId="77777777" w:rsidR="00BA5ED8" w:rsidRPr="00C87832" w:rsidRDefault="00BA5ED8" w:rsidP="00F5437C">
                        <w:pPr>
                          <w:jc w:val="center"/>
                          <w:rPr>
                            <w:rFonts w:eastAsia="Calibri"/>
                            <w:sz w:val="16"/>
                            <w:szCs w:val="16"/>
                          </w:rPr>
                        </w:pPr>
                        <w:r>
                          <w:rPr>
                            <w:rFonts w:eastAsia="Calibri"/>
                            <w:sz w:val="16"/>
                            <w:szCs w:val="16"/>
                          </w:rPr>
                          <w:t>3.28 kV*</w:t>
                        </w:r>
                      </w:p>
                    </w:tc>
                  </w:tr>
                  <w:tr w:rsidR="00BA5ED8" w:rsidRPr="00D83216" w14:paraId="5CFAA3BC" w14:textId="77777777" w:rsidTr="00F5437C">
                    <w:trPr>
                      <w:gridAfter w:val="1"/>
                      <w:wAfter w:w="62" w:type="pct"/>
                      <w:jc w:val="center"/>
                    </w:trPr>
                    <w:tc>
                      <w:tcPr>
                        <w:tcW w:w="2179" w:type="pct"/>
                        <w:shd w:val="clear" w:color="auto" w:fill="auto"/>
                      </w:tcPr>
                      <w:p w14:paraId="576580CE" w14:textId="77777777" w:rsidR="00BA5ED8" w:rsidRPr="00C87832" w:rsidRDefault="00BA5ED8" w:rsidP="0078190B">
                        <w:pPr>
                          <w:rPr>
                            <w:rFonts w:eastAsia="Calibri"/>
                            <w:sz w:val="16"/>
                            <w:szCs w:val="16"/>
                          </w:rPr>
                        </w:pPr>
                        <w:r>
                          <w:rPr>
                            <w:rFonts w:eastAsia="Calibri"/>
                            <w:sz w:val="16"/>
                            <w:szCs w:val="16"/>
                          </w:rPr>
                          <w:t>Coil to Endshoes</w:t>
                        </w:r>
                      </w:p>
                    </w:tc>
                    <w:tc>
                      <w:tcPr>
                        <w:tcW w:w="975" w:type="pct"/>
                        <w:shd w:val="clear" w:color="auto" w:fill="auto"/>
                      </w:tcPr>
                      <w:p w14:paraId="6C0B4064" w14:textId="77777777" w:rsidR="00BA5ED8" w:rsidRPr="00C87832" w:rsidRDefault="00BA5ED8" w:rsidP="00F5437C">
                        <w:pPr>
                          <w:jc w:val="center"/>
                          <w:rPr>
                            <w:rFonts w:eastAsia="Calibri"/>
                            <w:sz w:val="16"/>
                            <w:szCs w:val="16"/>
                          </w:rPr>
                        </w:pPr>
                        <w:r>
                          <w:rPr>
                            <w:rFonts w:eastAsia="Calibri"/>
                            <w:sz w:val="16"/>
                            <w:szCs w:val="16"/>
                          </w:rPr>
                          <w:t>1.0 kV</w:t>
                        </w:r>
                      </w:p>
                    </w:tc>
                    <w:tc>
                      <w:tcPr>
                        <w:tcW w:w="933" w:type="pct"/>
                        <w:shd w:val="clear" w:color="auto" w:fill="auto"/>
                      </w:tcPr>
                      <w:p w14:paraId="06B22934" w14:textId="77777777" w:rsidR="00BA5ED8" w:rsidRPr="00C87832" w:rsidRDefault="00BA5ED8" w:rsidP="00F5437C">
                        <w:pPr>
                          <w:jc w:val="center"/>
                          <w:rPr>
                            <w:rFonts w:eastAsia="Calibri"/>
                            <w:sz w:val="16"/>
                            <w:szCs w:val="16"/>
                          </w:rPr>
                        </w:pPr>
                        <w:r>
                          <w:rPr>
                            <w:rFonts w:eastAsia="Calibri"/>
                            <w:sz w:val="16"/>
                            <w:szCs w:val="16"/>
                          </w:rPr>
                          <w:t>1.0 kV</w:t>
                        </w:r>
                      </w:p>
                    </w:tc>
                    <w:tc>
                      <w:tcPr>
                        <w:tcW w:w="850" w:type="pct"/>
                        <w:shd w:val="clear" w:color="auto" w:fill="auto"/>
                      </w:tcPr>
                      <w:p w14:paraId="7BE36084" w14:textId="77777777" w:rsidR="00BA5ED8" w:rsidRPr="00C87832" w:rsidRDefault="00BA5ED8" w:rsidP="00F5437C">
                        <w:pPr>
                          <w:jc w:val="center"/>
                          <w:rPr>
                            <w:rFonts w:eastAsia="Calibri"/>
                            <w:sz w:val="16"/>
                            <w:szCs w:val="16"/>
                          </w:rPr>
                        </w:pPr>
                        <w:r>
                          <w:rPr>
                            <w:rFonts w:eastAsia="Calibri"/>
                            <w:sz w:val="16"/>
                            <w:szCs w:val="16"/>
                          </w:rPr>
                          <w:t>5.0 kV</w:t>
                        </w:r>
                      </w:p>
                    </w:tc>
                  </w:tr>
                  <w:tr w:rsidR="00BA5ED8" w:rsidRPr="00D83216" w14:paraId="4885968E" w14:textId="77777777" w:rsidTr="00F5437C">
                    <w:trPr>
                      <w:gridAfter w:val="1"/>
                      <w:wAfter w:w="62" w:type="pct"/>
                      <w:jc w:val="center"/>
                    </w:trPr>
                    <w:tc>
                      <w:tcPr>
                        <w:tcW w:w="2179" w:type="pct"/>
                        <w:shd w:val="clear" w:color="auto" w:fill="auto"/>
                      </w:tcPr>
                      <w:p w14:paraId="16683FD6" w14:textId="56C969AB" w:rsidR="00BA5ED8" w:rsidRPr="00C87832" w:rsidRDefault="00BA5ED8" w:rsidP="00C7024F">
                        <w:pPr>
                          <w:rPr>
                            <w:rFonts w:eastAsia="Calibri"/>
                            <w:sz w:val="16"/>
                            <w:szCs w:val="16"/>
                          </w:rPr>
                        </w:pPr>
                        <w:r>
                          <w:rPr>
                            <w:rFonts w:eastAsia="Calibri"/>
                            <w:sz w:val="16"/>
                            <w:szCs w:val="16"/>
                          </w:rPr>
                          <w:t>Trace to Endshoes</w:t>
                        </w:r>
                      </w:p>
                    </w:tc>
                    <w:tc>
                      <w:tcPr>
                        <w:tcW w:w="975" w:type="pct"/>
                        <w:shd w:val="clear" w:color="auto" w:fill="auto"/>
                      </w:tcPr>
                      <w:p w14:paraId="3865B4BB" w14:textId="77777777" w:rsidR="00BA5ED8" w:rsidRPr="00C87832" w:rsidRDefault="00BA5ED8" w:rsidP="00F5437C">
                        <w:pPr>
                          <w:jc w:val="center"/>
                          <w:rPr>
                            <w:rFonts w:eastAsia="Calibri"/>
                            <w:sz w:val="16"/>
                            <w:szCs w:val="16"/>
                          </w:rPr>
                        </w:pPr>
                        <w:r>
                          <w:rPr>
                            <w:rFonts w:eastAsia="Calibri"/>
                            <w:sz w:val="16"/>
                            <w:szCs w:val="16"/>
                          </w:rPr>
                          <w:t>2.5 kV</w:t>
                        </w:r>
                      </w:p>
                    </w:tc>
                    <w:tc>
                      <w:tcPr>
                        <w:tcW w:w="933" w:type="pct"/>
                        <w:shd w:val="clear" w:color="auto" w:fill="auto"/>
                      </w:tcPr>
                      <w:p w14:paraId="30D3486B" w14:textId="77777777" w:rsidR="00BA5ED8" w:rsidRPr="00C87832" w:rsidRDefault="00BA5ED8" w:rsidP="00F5437C">
                        <w:pPr>
                          <w:jc w:val="center"/>
                          <w:rPr>
                            <w:rFonts w:eastAsia="Calibri"/>
                            <w:sz w:val="16"/>
                            <w:szCs w:val="16"/>
                          </w:rPr>
                        </w:pPr>
                        <w:r>
                          <w:rPr>
                            <w:rFonts w:eastAsia="Calibri"/>
                            <w:sz w:val="16"/>
                            <w:szCs w:val="16"/>
                          </w:rPr>
                          <w:t>2.5 kV</w:t>
                        </w:r>
                      </w:p>
                    </w:tc>
                    <w:tc>
                      <w:tcPr>
                        <w:tcW w:w="850" w:type="pct"/>
                        <w:shd w:val="clear" w:color="auto" w:fill="auto"/>
                      </w:tcPr>
                      <w:p w14:paraId="348E0C96" w14:textId="77777777" w:rsidR="00BA5ED8" w:rsidRPr="00C87832" w:rsidRDefault="00BA5ED8" w:rsidP="00F5437C">
                        <w:pPr>
                          <w:jc w:val="center"/>
                          <w:rPr>
                            <w:rFonts w:eastAsia="Calibri"/>
                            <w:sz w:val="16"/>
                            <w:szCs w:val="16"/>
                          </w:rPr>
                        </w:pPr>
                        <w:r>
                          <w:rPr>
                            <w:rFonts w:eastAsia="Calibri"/>
                            <w:sz w:val="16"/>
                            <w:szCs w:val="16"/>
                          </w:rPr>
                          <w:t>/</w:t>
                        </w:r>
                      </w:p>
                    </w:tc>
                  </w:tr>
                  <w:tr w:rsidR="00BA5ED8" w:rsidRPr="00D83216" w14:paraId="53FAB7E1" w14:textId="77777777" w:rsidTr="00F5437C">
                    <w:trPr>
                      <w:gridAfter w:val="1"/>
                      <w:wAfter w:w="62" w:type="pct"/>
                      <w:jc w:val="center"/>
                    </w:trPr>
                    <w:tc>
                      <w:tcPr>
                        <w:tcW w:w="2179" w:type="pct"/>
                        <w:shd w:val="clear" w:color="auto" w:fill="auto"/>
                      </w:tcPr>
                      <w:p w14:paraId="47EDAB0A" w14:textId="5C9BEB99" w:rsidR="00BA5ED8" w:rsidRPr="00C87832" w:rsidRDefault="00BA5ED8" w:rsidP="00C7024F">
                        <w:pPr>
                          <w:rPr>
                            <w:rFonts w:eastAsia="Calibri"/>
                            <w:sz w:val="16"/>
                            <w:szCs w:val="16"/>
                          </w:rPr>
                        </w:pPr>
                        <w:r>
                          <w:rPr>
                            <w:rFonts w:eastAsia="Calibri"/>
                            <w:sz w:val="16"/>
                            <w:szCs w:val="16"/>
                          </w:rPr>
                          <w:t>Endshoe to Endshoe</w:t>
                        </w:r>
                      </w:p>
                    </w:tc>
                    <w:tc>
                      <w:tcPr>
                        <w:tcW w:w="975" w:type="pct"/>
                        <w:shd w:val="clear" w:color="auto" w:fill="auto"/>
                      </w:tcPr>
                      <w:p w14:paraId="03C7763A" w14:textId="77777777" w:rsidR="00BA5ED8" w:rsidRPr="00C87832" w:rsidRDefault="00BA5ED8" w:rsidP="00F5437C">
                        <w:pPr>
                          <w:jc w:val="center"/>
                          <w:rPr>
                            <w:rFonts w:eastAsia="Calibri"/>
                            <w:sz w:val="16"/>
                            <w:szCs w:val="16"/>
                          </w:rPr>
                        </w:pPr>
                        <w:r>
                          <w:rPr>
                            <w:rFonts w:eastAsia="Calibri"/>
                            <w:sz w:val="16"/>
                            <w:szCs w:val="16"/>
                          </w:rPr>
                          <w:t>0.6 kV</w:t>
                        </w:r>
                      </w:p>
                    </w:tc>
                    <w:tc>
                      <w:tcPr>
                        <w:tcW w:w="933" w:type="pct"/>
                        <w:shd w:val="clear" w:color="auto" w:fill="auto"/>
                      </w:tcPr>
                      <w:p w14:paraId="160F4F83" w14:textId="77777777" w:rsidR="00BA5ED8" w:rsidRPr="00C87832" w:rsidRDefault="00BA5ED8" w:rsidP="00F5437C">
                        <w:pPr>
                          <w:jc w:val="center"/>
                          <w:rPr>
                            <w:rFonts w:eastAsia="Calibri"/>
                            <w:sz w:val="16"/>
                            <w:szCs w:val="16"/>
                          </w:rPr>
                        </w:pPr>
                        <w:r>
                          <w:rPr>
                            <w:rFonts w:eastAsia="Calibri"/>
                            <w:sz w:val="16"/>
                            <w:szCs w:val="16"/>
                          </w:rPr>
                          <w:t>0.6 kV</w:t>
                        </w:r>
                      </w:p>
                    </w:tc>
                    <w:tc>
                      <w:tcPr>
                        <w:tcW w:w="850" w:type="pct"/>
                        <w:shd w:val="clear" w:color="auto" w:fill="auto"/>
                      </w:tcPr>
                      <w:p w14:paraId="646A1028" w14:textId="77777777" w:rsidR="00BA5ED8" w:rsidRPr="00C87832" w:rsidRDefault="00BA5ED8" w:rsidP="00F5437C">
                        <w:pPr>
                          <w:jc w:val="center"/>
                          <w:rPr>
                            <w:rFonts w:eastAsia="Calibri"/>
                            <w:sz w:val="16"/>
                            <w:szCs w:val="16"/>
                          </w:rPr>
                        </w:pPr>
                        <w:r>
                          <w:rPr>
                            <w:rFonts w:eastAsia="Calibri"/>
                            <w:sz w:val="16"/>
                            <w:szCs w:val="16"/>
                          </w:rPr>
                          <w:t>5.0 kV</w:t>
                        </w:r>
                      </w:p>
                    </w:tc>
                  </w:tr>
                  <w:tr w:rsidR="00BA5ED8" w:rsidRPr="00D83216" w14:paraId="4A549275" w14:textId="77777777" w:rsidTr="00F5437C">
                    <w:trPr>
                      <w:gridAfter w:val="1"/>
                      <w:wAfter w:w="62" w:type="pct"/>
                      <w:jc w:val="center"/>
                    </w:trPr>
                    <w:tc>
                      <w:tcPr>
                        <w:tcW w:w="2179" w:type="pct"/>
                        <w:shd w:val="clear" w:color="auto" w:fill="auto"/>
                      </w:tcPr>
                      <w:p w14:paraId="546D1B6A" w14:textId="77777777" w:rsidR="00BA5ED8" w:rsidRDefault="00BA5ED8" w:rsidP="0078190B">
                        <w:pPr>
                          <w:rPr>
                            <w:rFonts w:eastAsia="Calibri"/>
                            <w:sz w:val="16"/>
                            <w:szCs w:val="16"/>
                          </w:rPr>
                        </w:pPr>
                        <w:r>
                          <w:rPr>
                            <w:rFonts w:eastAsia="Calibri"/>
                            <w:sz w:val="16"/>
                            <w:szCs w:val="16"/>
                          </w:rPr>
                          <w:t>Coil to Wedges</w:t>
                        </w:r>
                      </w:p>
                    </w:tc>
                    <w:tc>
                      <w:tcPr>
                        <w:tcW w:w="975" w:type="pct"/>
                        <w:shd w:val="clear" w:color="auto" w:fill="auto"/>
                      </w:tcPr>
                      <w:p w14:paraId="78C181D4" w14:textId="77777777" w:rsidR="00BA5ED8" w:rsidRDefault="00BA5ED8" w:rsidP="00F5437C">
                        <w:pPr>
                          <w:jc w:val="center"/>
                          <w:rPr>
                            <w:rFonts w:eastAsia="Calibri"/>
                            <w:sz w:val="16"/>
                            <w:szCs w:val="16"/>
                          </w:rPr>
                        </w:pPr>
                        <w:r>
                          <w:rPr>
                            <w:rFonts w:eastAsia="Calibri"/>
                            <w:sz w:val="16"/>
                            <w:szCs w:val="16"/>
                          </w:rPr>
                          <w:t>/</w:t>
                        </w:r>
                      </w:p>
                    </w:tc>
                    <w:tc>
                      <w:tcPr>
                        <w:tcW w:w="933" w:type="pct"/>
                        <w:shd w:val="clear" w:color="auto" w:fill="auto"/>
                      </w:tcPr>
                      <w:p w14:paraId="329E976E" w14:textId="77777777" w:rsidR="00BA5ED8" w:rsidRDefault="00BA5ED8" w:rsidP="00F5437C">
                        <w:pPr>
                          <w:jc w:val="center"/>
                          <w:rPr>
                            <w:rFonts w:eastAsia="Calibri"/>
                            <w:sz w:val="16"/>
                            <w:szCs w:val="16"/>
                          </w:rPr>
                        </w:pPr>
                        <w:r>
                          <w:rPr>
                            <w:rFonts w:eastAsia="Calibri"/>
                            <w:sz w:val="16"/>
                            <w:szCs w:val="16"/>
                          </w:rPr>
                          <w:t>/</w:t>
                        </w:r>
                      </w:p>
                    </w:tc>
                    <w:tc>
                      <w:tcPr>
                        <w:tcW w:w="850" w:type="pct"/>
                        <w:shd w:val="clear" w:color="auto" w:fill="auto"/>
                      </w:tcPr>
                      <w:p w14:paraId="092422B8" w14:textId="77777777" w:rsidR="00BA5ED8" w:rsidRPr="00C87832" w:rsidRDefault="00BA5ED8" w:rsidP="00F5437C">
                        <w:pPr>
                          <w:jc w:val="center"/>
                          <w:rPr>
                            <w:rFonts w:eastAsia="Calibri"/>
                            <w:sz w:val="16"/>
                            <w:szCs w:val="16"/>
                          </w:rPr>
                        </w:pPr>
                        <w:r>
                          <w:rPr>
                            <w:rFonts w:eastAsia="Calibri"/>
                            <w:sz w:val="16"/>
                            <w:szCs w:val="16"/>
                          </w:rPr>
                          <w:t>1.26 kV*</w:t>
                        </w:r>
                      </w:p>
                    </w:tc>
                  </w:tr>
                  <w:tr w:rsidR="00BA5ED8" w:rsidRPr="00D83216" w14:paraId="4B463F3A" w14:textId="77777777" w:rsidTr="00F5437C">
                    <w:trPr>
                      <w:gridAfter w:val="1"/>
                      <w:wAfter w:w="62" w:type="pct"/>
                      <w:jc w:val="center"/>
                    </w:trPr>
                    <w:tc>
                      <w:tcPr>
                        <w:tcW w:w="2179" w:type="pct"/>
                        <w:shd w:val="clear" w:color="auto" w:fill="auto"/>
                      </w:tcPr>
                      <w:p w14:paraId="29837363" w14:textId="64AA2C0A" w:rsidR="00BA5ED8" w:rsidRPr="00C87832" w:rsidRDefault="00BA5ED8" w:rsidP="0078190B">
                        <w:pPr>
                          <w:rPr>
                            <w:rFonts w:eastAsia="Calibri"/>
                            <w:sz w:val="16"/>
                            <w:szCs w:val="16"/>
                          </w:rPr>
                        </w:pPr>
                        <w:r>
                          <w:rPr>
                            <w:rFonts w:eastAsia="Calibri"/>
                            <w:sz w:val="16"/>
                            <w:szCs w:val="16"/>
                          </w:rPr>
                          <w:t>Coil to End Spacers</w:t>
                        </w:r>
                      </w:p>
                    </w:tc>
                    <w:tc>
                      <w:tcPr>
                        <w:tcW w:w="975" w:type="pct"/>
                        <w:shd w:val="clear" w:color="auto" w:fill="auto"/>
                      </w:tcPr>
                      <w:p w14:paraId="32EE717C" w14:textId="77777777" w:rsidR="00BA5ED8" w:rsidRPr="00C87832" w:rsidRDefault="00BA5ED8" w:rsidP="00F5437C">
                        <w:pPr>
                          <w:jc w:val="center"/>
                          <w:rPr>
                            <w:rFonts w:eastAsia="Calibri"/>
                            <w:sz w:val="16"/>
                            <w:szCs w:val="16"/>
                          </w:rPr>
                        </w:pPr>
                        <w:r>
                          <w:rPr>
                            <w:rFonts w:eastAsia="Calibri"/>
                            <w:sz w:val="16"/>
                            <w:szCs w:val="16"/>
                          </w:rPr>
                          <w:t>/</w:t>
                        </w:r>
                      </w:p>
                    </w:tc>
                    <w:tc>
                      <w:tcPr>
                        <w:tcW w:w="933" w:type="pct"/>
                        <w:shd w:val="clear" w:color="auto" w:fill="auto"/>
                      </w:tcPr>
                      <w:p w14:paraId="008477B2" w14:textId="77777777" w:rsidR="00BA5ED8" w:rsidRPr="00C87832" w:rsidRDefault="00BA5ED8" w:rsidP="00F5437C">
                        <w:pPr>
                          <w:jc w:val="center"/>
                          <w:rPr>
                            <w:rFonts w:eastAsia="Calibri"/>
                            <w:sz w:val="16"/>
                            <w:szCs w:val="16"/>
                          </w:rPr>
                        </w:pPr>
                        <w:r>
                          <w:rPr>
                            <w:rFonts w:eastAsia="Calibri"/>
                            <w:sz w:val="16"/>
                            <w:szCs w:val="16"/>
                          </w:rPr>
                          <w:t>/</w:t>
                        </w:r>
                      </w:p>
                    </w:tc>
                    <w:tc>
                      <w:tcPr>
                        <w:tcW w:w="850" w:type="pct"/>
                        <w:shd w:val="clear" w:color="auto" w:fill="auto"/>
                      </w:tcPr>
                      <w:p w14:paraId="74F08C60" w14:textId="77777777" w:rsidR="00BA5ED8" w:rsidRPr="00C87832" w:rsidRDefault="00BA5ED8" w:rsidP="00F5437C">
                        <w:pPr>
                          <w:jc w:val="center"/>
                          <w:rPr>
                            <w:rFonts w:eastAsia="Calibri"/>
                            <w:sz w:val="16"/>
                            <w:szCs w:val="16"/>
                          </w:rPr>
                        </w:pPr>
                        <w:r>
                          <w:rPr>
                            <w:rFonts w:eastAsia="Calibri"/>
                            <w:sz w:val="16"/>
                            <w:szCs w:val="16"/>
                          </w:rPr>
                          <w:t>3.77 kV*</w:t>
                        </w:r>
                      </w:p>
                    </w:tc>
                  </w:tr>
                </w:tbl>
                <w:p w14:paraId="60F47F4A" w14:textId="6F686534" w:rsidR="00BA5ED8" w:rsidRPr="00927FEE" w:rsidRDefault="00BA5ED8" w:rsidP="00C7024F">
                  <w:pPr>
                    <w:pStyle w:val="Text"/>
                    <w:ind w:firstLine="0"/>
                    <w:rPr>
                      <w:sz w:val="16"/>
                      <w:szCs w:val="16"/>
                    </w:rPr>
                  </w:pPr>
                  <w:r w:rsidRPr="00927FEE">
                    <w:rPr>
                      <w:sz w:val="16"/>
                      <w:szCs w:val="16"/>
                    </w:rPr>
                    <w:t>*</w:t>
                  </w:r>
                  <w:r>
                    <w:rPr>
                      <w:sz w:val="16"/>
                      <w:szCs w:val="16"/>
                    </w:rPr>
                    <w:t>Dielectric b</w:t>
                  </w:r>
                  <w:r w:rsidRPr="00927FEE">
                    <w:rPr>
                      <w:sz w:val="16"/>
                      <w:szCs w:val="16"/>
                    </w:rPr>
                    <w:t>reakdown</w:t>
                  </w:r>
                </w:p>
                <w:p w14:paraId="1EC43751" w14:textId="77777777" w:rsidR="00BA5ED8" w:rsidRDefault="00BA5ED8" w:rsidP="00C7024F">
                  <w:pPr>
                    <w:pStyle w:val="FootnoteText"/>
                  </w:pPr>
                </w:p>
              </w:txbxContent>
            </v:textbox>
            <w10:wrap type="square" anchorx="margin" anchory="margin"/>
          </v:shape>
        </w:pict>
      </w:r>
      <w:r w:rsidR="00D7388E" w:rsidRPr="00E40145">
        <w:t xml:space="preserve">Both QXFP01a and QXFP01b coils were measured using a 3-m long </w:t>
      </w:r>
      <w:r w:rsidR="004E55D5" w:rsidRPr="00E40145">
        <w:t>coordinate measurement machine (</w:t>
      </w:r>
      <w:r w:rsidR="00302B34" w:rsidRPr="00E40145">
        <w:t>CMM</w:t>
      </w:r>
      <w:r w:rsidR="004E55D5" w:rsidRPr="00E40145">
        <w:t>)</w:t>
      </w:r>
      <w:r w:rsidR="00302B34" w:rsidRPr="00E40145">
        <w:t xml:space="preserve"> </w:t>
      </w:r>
      <w:r w:rsidR="00D7388E" w:rsidRPr="00E40145">
        <w:t>which</w:t>
      </w:r>
      <w:r w:rsidR="00302B34" w:rsidRPr="00E40145">
        <w:t xml:space="preserve"> requires that the QXFP coils be measured in two segments. After combining the two sets of data for each coil the measurements were analyzed and presented in </w:t>
      </w:r>
      <w:r w:rsidR="009565D7" w:rsidRPr="00E40145">
        <w:t>Fig. 3</w:t>
      </w:r>
      <w:r w:rsidR="00302B34" w:rsidRPr="00E40145">
        <w:t xml:space="preserve">. </w:t>
      </w:r>
      <w:r w:rsidR="00667444" w:rsidRPr="00E40145">
        <w:t>The coil size is quite uniform across the length for each set of tooling as seen in short coil CMM analysis [</w:t>
      </w:r>
      <w:r w:rsidR="00660785" w:rsidRPr="00E40145">
        <w:t>1</w:t>
      </w:r>
      <w:r w:rsidR="00451843" w:rsidRPr="00E40145">
        <w:t>3</w:t>
      </w:r>
      <w:r w:rsidR="00667444" w:rsidRPr="00E40145">
        <w:t>]. The</w:t>
      </w:r>
      <w:r w:rsidR="005377B7" w:rsidRPr="00E40145">
        <w:t xml:space="preserve"> alignment</w:t>
      </w:r>
      <w:r w:rsidR="00667444" w:rsidRPr="00E40145">
        <w:t xml:space="preserve"> keyway shift </w:t>
      </w:r>
      <w:r w:rsidR="005377B7" w:rsidRPr="00E40145">
        <w:t xml:space="preserve">is a measure of coil asymmetry based on a lateral shift of the central pole keyway. This keyway shift </w:t>
      </w:r>
      <w:r w:rsidR="009670AA" w:rsidRPr="00E40145">
        <w:t>varies more a</w:t>
      </w:r>
      <w:r w:rsidR="00667444" w:rsidRPr="00E40145">
        <w:t xml:space="preserve">long the length </w:t>
      </w:r>
      <w:r w:rsidR="005377B7" w:rsidRPr="00E40145">
        <w:t xml:space="preserve">compared to the actual coil size </w:t>
      </w:r>
      <w:r w:rsidR="00667444" w:rsidRPr="00E40145">
        <w:t>but is within the expected tolerance intrinsic to the tooling design and is also cons</w:t>
      </w:r>
      <w:r w:rsidR="009670AA" w:rsidRPr="00E40145">
        <w:t>istent with short coil CMM analysis.</w:t>
      </w:r>
      <w:r w:rsidR="0083086C" w:rsidRPr="00E40145">
        <w:t xml:space="preserve"> QXFP01a was reacted and impregnated at BNL while QXFP01b was reacted and impregnated at FNAL. The different tooling sets at BNL and FNAL explain differences in coil size and keyway shift shown in Fig. 3.</w:t>
      </w:r>
    </w:p>
    <w:p w14:paraId="7AFCF0D4" w14:textId="6D015805" w:rsidR="000F1154" w:rsidRPr="00E40145" w:rsidRDefault="00D35D37">
      <w:pPr>
        <w:pStyle w:val="Text"/>
      </w:pPr>
      <w:r w:rsidRPr="00E40145">
        <w:rPr>
          <w:noProof/>
        </w:rPr>
        <w:pict w14:anchorId="589C443E">
          <v:shape id="_x0000_s1065" type="#_x0000_t202" style="position:absolute;left:0;text-align:left;margin-left:-.7pt;margin-top:390.3pt;width:252pt;height:304.4pt;z-index:5;visibility:visible;mso-wrap-distance-left:9pt;mso-wrap-distance-top:0;mso-wrap-distance-right:9pt;mso-wrap-distance-bottom:9.35pt;mso-position-horizontal-relative:margin;mso-position-vertical-relative:margin;mso-width-relative:page;mso-height-relative:page;v-text-anchor:top" o:allowoverlap="f" stroked="f">
            <v:textbox style="mso-next-textbox:#_x0000_s1065" inset="0,0,0,0">
              <w:txbxContent>
                <w:p w14:paraId="4D8F0ACD" w14:textId="4A4EBB38" w:rsidR="007F5471" w:rsidRDefault="00D35D37" w:rsidP="00714957">
                  <w:pPr>
                    <w:pStyle w:val="FootnoteText"/>
                    <w:ind w:firstLine="0"/>
                    <w:jc w:val="center"/>
                  </w:pPr>
                  <w:r>
                    <w:pict w14:anchorId="2C2050AD">
                      <v:shape id="_x0000_i1031" type="#_x0000_t75" style="width:238.5pt;height:107.25pt;mso-left-percent:-10001;mso-top-percent:-10001;mso-position-horizontal:absolute;mso-position-horizontal-relative:char;mso-position-vertical:absolute;mso-position-vertical-relative:line;mso-left-percent:-10001;mso-top-percent:-10001">
                        <v:imagedata r:id="rId17" o:title=""/>
                      </v:shape>
                    </w:pict>
                  </w:r>
                  <w:r w:rsidR="007F5471">
                    <w:rPr>
                      <w:noProof/>
                      <w:lang w:val="en-US" w:eastAsia="en-US"/>
                    </w:rPr>
                    <w:t xml:space="preserve">    </w:t>
                  </w:r>
                </w:p>
                <w:p w14:paraId="039E3BBC" w14:textId="36A218A8" w:rsidR="007F5471" w:rsidRPr="00714957" w:rsidRDefault="007F5471" w:rsidP="007F5471">
                  <w:pPr>
                    <w:pStyle w:val="FootnoteText"/>
                    <w:ind w:firstLine="0"/>
                    <w:rPr>
                      <w:lang w:val="en-US"/>
                    </w:rPr>
                  </w:pPr>
                  <w:r w:rsidRPr="00AB5D79">
                    <w:rPr>
                      <w:lang w:val="en-US"/>
                    </w:rPr>
                    <w:t xml:space="preserve">Fig. </w:t>
                  </w:r>
                  <w:r w:rsidR="00A13BCC">
                    <w:rPr>
                      <w:lang w:val="en-US"/>
                    </w:rPr>
                    <w:t>4a</w:t>
                  </w:r>
                  <w:r w:rsidRPr="00AB5D79">
                    <w:rPr>
                      <w:lang w:val="en-US"/>
                    </w:rPr>
                    <w:t>.  QXF Mirror cross section</w:t>
                  </w:r>
                </w:p>
                <w:p w14:paraId="686645EE" w14:textId="3424CFD9" w:rsidR="007F5471" w:rsidRDefault="00D35D37" w:rsidP="00714957">
                  <w:pPr>
                    <w:pStyle w:val="FootnoteText"/>
                    <w:ind w:firstLine="0"/>
                    <w:jc w:val="center"/>
                  </w:pPr>
                  <w:r>
                    <w:pict w14:anchorId="6918BABB">
                      <v:shape id="_x0000_i1032" type="#_x0000_t75" style="width:232.5pt;height:94.5pt;mso-left-percent:-10001;mso-top-percent:-10001;mso-position-horizontal:absolute;mso-position-horizontal-relative:char;mso-position-vertical:absolute;mso-position-vertical-relative:line;mso-left-percent:-10001;mso-top-percent:-10001">
                        <v:imagedata r:id="rId18" o:title="" croptop="-2410f" cropbottom="8088f"/>
                      </v:shape>
                    </w:pict>
                  </w:r>
                </w:p>
                <w:p w14:paraId="3695A2DD" w14:textId="7A76DAFF" w:rsidR="007F5471" w:rsidRDefault="007F5471">
                  <w:pPr>
                    <w:pStyle w:val="FootnoteText"/>
                    <w:ind w:firstLine="0"/>
                    <w:rPr>
                      <w:lang w:val="en-US"/>
                    </w:rPr>
                  </w:pPr>
                  <w:r w:rsidRPr="00AB5D79">
                    <w:t xml:space="preserve">Fig. </w:t>
                  </w:r>
                  <w:r w:rsidR="00A13BCC">
                    <w:rPr>
                      <w:lang w:val="en-US"/>
                    </w:rPr>
                    <w:t>4b</w:t>
                  </w:r>
                  <w:r w:rsidRPr="00AB5D79">
                    <w:t xml:space="preserve">.  Magnetic flux distribution in a QXF coil </w:t>
                  </w:r>
                  <w:r>
                    <w:rPr>
                      <w:lang w:val="en-US"/>
                    </w:rPr>
                    <w:t>in mirror configuration</w:t>
                  </w:r>
                </w:p>
                <w:p w14:paraId="2595C53D" w14:textId="77777777" w:rsidR="007F5471" w:rsidRDefault="00D35D37">
                  <w:pPr>
                    <w:pStyle w:val="FootnoteText"/>
                    <w:ind w:firstLine="0"/>
                  </w:pPr>
                  <w:r>
                    <w:pict w14:anchorId="74C07A76">
                      <v:shape id="_x0000_i1033" type="#_x0000_t75" style="width:249.75pt;height:72.75pt;mso-left-percent:-10001;mso-top-percent:-10001;mso-position-horizontal:absolute;mso-position-horizontal-relative:char;mso-position-vertical:absolute;mso-position-vertical-relative:line;mso-left-percent:-10001;mso-top-percent:-10001">
                        <v:imagedata r:id="rId19" o:title="" croptop="-3917f"/>
                      </v:shape>
                    </w:pict>
                  </w:r>
                </w:p>
                <w:p w14:paraId="7DBC7D8A" w14:textId="369436F5" w:rsidR="007F5471" w:rsidRPr="00C34C78" w:rsidRDefault="007F5471">
                  <w:pPr>
                    <w:pStyle w:val="FootnoteText"/>
                    <w:ind w:firstLine="0"/>
                    <w:rPr>
                      <w:lang w:val="en-US"/>
                    </w:rPr>
                  </w:pPr>
                  <w:r w:rsidRPr="00F57F0B">
                    <w:t xml:space="preserve">Fig. </w:t>
                  </w:r>
                  <w:r w:rsidR="00A13BCC">
                    <w:rPr>
                      <w:lang w:val="en-US"/>
                    </w:rPr>
                    <w:t>4c</w:t>
                  </w:r>
                  <w:r w:rsidRPr="00F57F0B">
                    <w:t xml:space="preserve">.  Coil azimuthal preload in a QXF mirror (MPa).   </w:t>
                  </w:r>
                </w:p>
              </w:txbxContent>
            </v:textbox>
            <w10:wrap type="topAndBottom" anchorx="margin" anchory="margin"/>
          </v:shape>
        </w:pict>
      </w:r>
      <w:r w:rsidR="00F5437C" w:rsidRPr="00E40145">
        <w:t>The insulation scheme is quite robust for QXF coils. All end parts are plasma coated with 250 µm of alumina. The cable is insulated with 145 µm and the pole is insulated is 500 µm of S2 type glass. The interlayer insulation is 660 µm thick. These values reflect experience from HQ and are r</w:t>
      </w:r>
      <w:r w:rsidR="009670AA" w:rsidRPr="00E40145">
        <w:t xml:space="preserve">oughly double that of early LARP coil designs. </w:t>
      </w:r>
      <w:r w:rsidR="00C7024F" w:rsidRPr="00E40145">
        <w:t xml:space="preserve">QXFP01b was </w:t>
      </w:r>
      <w:r w:rsidR="00F5437C" w:rsidRPr="00E40145">
        <w:t xml:space="preserve">electrically </w:t>
      </w:r>
      <w:r w:rsidR="00C7024F" w:rsidRPr="00E40145">
        <w:t xml:space="preserve">tested to failure or to the peak value of the test equipment </w:t>
      </w:r>
      <w:r w:rsidR="00BA5ED8" w:rsidRPr="00E40145">
        <w:t>and exceeded</w:t>
      </w:r>
      <w:r w:rsidR="00C7024F" w:rsidRPr="00E40145">
        <w:t xml:space="preserve"> all current coil test levels</w:t>
      </w:r>
      <w:r w:rsidR="00BA5ED8" w:rsidRPr="00E40145">
        <w:t xml:space="preserve"> as shown in Table I</w:t>
      </w:r>
      <w:r w:rsidR="00C7024F" w:rsidRPr="00E40145">
        <w:t>. While test</w:t>
      </w:r>
      <w:r w:rsidR="00BA5ED8" w:rsidRPr="00E40145">
        <w:t xml:space="preserve">ing QXFP01a, the pole was accidently </w:t>
      </w:r>
      <w:r w:rsidR="0083086C" w:rsidRPr="00E40145">
        <w:t xml:space="preserve">in contact with </w:t>
      </w:r>
      <w:r w:rsidR="00BA5ED8" w:rsidRPr="00E40145">
        <w:t>the trace during the coil to trace test. This accidental short tested allowed a</w:t>
      </w:r>
      <w:r w:rsidR="0083086C" w:rsidRPr="00E40145">
        <w:t xml:space="preserve"> </w:t>
      </w:r>
      <w:r w:rsidR="00BA5ED8" w:rsidRPr="00E40145">
        <w:t>1.0 kV breakdown between the coil and pole. After removing the short, the coil subsequently passed the 0.5 kV test level.</w:t>
      </w:r>
      <w:r w:rsidR="00C7024F" w:rsidRPr="00E40145">
        <w:t xml:space="preserve">  </w:t>
      </w:r>
    </w:p>
    <w:p w14:paraId="0227E933" w14:textId="77C987A4" w:rsidR="0025666B" w:rsidRPr="00E40145" w:rsidRDefault="00956B5E" w:rsidP="00956B5E">
      <w:pPr>
        <w:pStyle w:val="Heading1"/>
        <w:rPr>
          <w:lang w:val="en-US"/>
        </w:rPr>
      </w:pPr>
      <w:r w:rsidRPr="00E40145">
        <w:rPr>
          <w:lang w:val="en-US"/>
        </w:rPr>
        <w:t>Mirror assembly</w:t>
      </w:r>
    </w:p>
    <w:p w14:paraId="70A94127" w14:textId="0D15BDE9" w:rsidR="006106E7" w:rsidRPr="00E40145" w:rsidRDefault="00D35D37">
      <w:pPr>
        <w:pStyle w:val="Text"/>
      </w:pPr>
      <w:r w:rsidRPr="00E40145">
        <w:rPr>
          <w:noProof/>
        </w:rPr>
        <w:pict w14:anchorId="6CD8661D">
          <v:shape id="_x0000_s1067" type="#_x0000_t202" style="position:absolute;left:0;text-align:left;margin-left:272.05pt;margin-top:596pt;width:243.35pt;height:98.7pt;z-index:6;mso-position-horizontal-relative:margin;mso-position-vertical-relative:margin" o:allowoverlap="f" stroked="f">
            <v:textbox style="mso-next-textbox:#_x0000_s1067" inset="0,0,0,0">
              <w:txbxContent>
                <w:p w14:paraId="3DF75A0E" w14:textId="1CCFABB7" w:rsidR="00AD39FB" w:rsidRDefault="00AD39FB" w:rsidP="00AD39FB">
                  <w:pPr>
                    <w:pStyle w:val="TableTitle"/>
                  </w:pPr>
                  <w:r>
                    <w:t xml:space="preserve">TABLE </w:t>
                  </w:r>
                  <w:r w:rsidR="00BA5ED8">
                    <w:t>I</w:t>
                  </w:r>
                  <w:r>
                    <w:t>I</w:t>
                  </w:r>
                </w:p>
                <w:p w14:paraId="55469377" w14:textId="77777777" w:rsidR="00AD39FB" w:rsidRPr="00D83216" w:rsidRDefault="00AD39FB" w:rsidP="00AD39FB">
                  <w:pPr>
                    <w:pStyle w:val="TableTitle"/>
                  </w:pPr>
                  <w:r>
                    <w:t>Mirror Azimuthal Preload in MPa</w:t>
                  </w:r>
                </w:p>
                <w:tbl>
                  <w:tblPr>
                    <w:tblW w:w="5148" w:type="dxa"/>
                    <w:jc w:val="center"/>
                    <w:tblBorders>
                      <w:top w:val="double" w:sz="4" w:space="0" w:color="auto"/>
                      <w:bottom w:val="double" w:sz="4" w:space="0" w:color="auto"/>
                    </w:tblBorders>
                    <w:tblLook w:val="04A0" w:firstRow="1" w:lastRow="0" w:firstColumn="1" w:lastColumn="0" w:noHBand="0" w:noVBand="1"/>
                  </w:tblPr>
                  <w:tblGrid>
                    <w:gridCol w:w="2718"/>
                    <w:gridCol w:w="767"/>
                    <w:gridCol w:w="763"/>
                    <w:gridCol w:w="900"/>
                  </w:tblGrid>
                  <w:tr w:rsidR="00AD39FB" w:rsidRPr="00D83216" w14:paraId="11E3CB38" w14:textId="77777777" w:rsidTr="00C779FE">
                    <w:trPr>
                      <w:jc w:val="center"/>
                    </w:trPr>
                    <w:tc>
                      <w:tcPr>
                        <w:tcW w:w="2718" w:type="dxa"/>
                        <w:tcBorders>
                          <w:top w:val="double" w:sz="4" w:space="0" w:color="auto"/>
                          <w:bottom w:val="single" w:sz="4" w:space="0" w:color="auto"/>
                        </w:tcBorders>
                        <w:shd w:val="clear" w:color="auto" w:fill="auto"/>
                        <w:vAlign w:val="center"/>
                      </w:tcPr>
                      <w:p w14:paraId="0F9427E8" w14:textId="77777777" w:rsidR="00AD39FB" w:rsidRPr="00C87832" w:rsidRDefault="00AD39FB" w:rsidP="00F75077">
                        <w:pPr>
                          <w:jc w:val="center"/>
                          <w:rPr>
                            <w:rFonts w:eastAsia="Calibri"/>
                            <w:sz w:val="16"/>
                            <w:szCs w:val="16"/>
                          </w:rPr>
                        </w:pPr>
                        <w:r w:rsidRPr="00C87832">
                          <w:rPr>
                            <w:rFonts w:eastAsia="Calibri"/>
                            <w:sz w:val="16"/>
                            <w:szCs w:val="16"/>
                          </w:rPr>
                          <w:t>Assembly Step</w:t>
                        </w:r>
                      </w:p>
                    </w:tc>
                    <w:tc>
                      <w:tcPr>
                        <w:tcW w:w="767" w:type="dxa"/>
                        <w:tcBorders>
                          <w:top w:val="double" w:sz="4" w:space="0" w:color="auto"/>
                          <w:bottom w:val="single" w:sz="4" w:space="0" w:color="auto"/>
                        </w:tcBorders>
                        <w:shd w:val="clear" w:color="auto" w:fill="auto"/>
                        <w:vAlign w:val="center"/>
                      </w:tcPr>
                      <w:p w14:paraId="41CBA36E" w14:textId="77777777" w:rsidR="00AD39FB" w:rsidRPr="00C87832" w:rsidRDefault="00AD39FB" w:rsidP="00F75077">
                        <w:pPr>
                          <w:jc w:val="center"/>
                          <w:rPr>
                            <w:rFonts w:eastAsia="Calibri"/>
                            <w:sz w:val="16"/>
                            <w:szCs w:val="16"/>
                          </w:rPr>
                        </w:pPr>
                        <w:r w:rsidRPr="00C87832">
                          <w:rPr>
                            <w:rFonts w:eastAsia="Calibri"/>
                            <w:sz w:val="16"/>
                            <w:szCs w:val="16"/>
                          </w:rPr>
                          <w:t>Design Preload</w:t>
                        </w:r>
                      </w:p>
                    </w:tc>
                    <w:tc>
                      <w:tcPr>
                        <w:tcW w:w="763" w:type="dxa"/>
                        <w:tcBorders>
                          <w:top w:val="double" w:sz="4" w:space="0" w:color="auto"/>
                          <w:bottom w:val="single" w:sz="4" w:space="0" w:color="auto"/>
                        </w:tcBorders>
                        <w:shd w:val="clear" w:color="auto" w:fill="auto"/>
                        <w:vAlign w:val="center"/>
                      </w:tcPr>
                      <w:p w14:paraId="3C499CFC" w14:textId="77777777" w:rsidR="00AD39FB" w:rsidRPr="00C87832" w:rsidRDefault="00AD39FB" w:rsidP="00F75077">
                        <w:pPr>
                          <w:jc w:val="center"/>
                          <w:rPr>
                            <w:rFonts w:eastAsia="Calibri"/>
                            <w:sz w:val="16"/>
                            <w:szCs w:val="16"/>
                          </w:rPr>
                        </w:pPr>
                        <w:r w:rsidRPr="00C87832">
                          <w:rPr>
                            <w:rFonts w:eastAsia="Calibri"/>
                            <w:sz w:val="16"/>
                            <w:szCs w:val="16"/>
                          </w:rPr>
                          <w:t>Actual  short mirror</w:t>
                        </w:r>
                      </w:p>
                    </w:tc>
                    <w:tc>
                      <w:tcPr>
                        <w:tcW w:w="900" w:type="dxa"/>
                        <w:tcBorders>
                          <w:top w:val="double" w:sz="4" w:space="0" w:color="auto"/>
                          <w:bottom w:val="single" w:sz="4" w:space="0" w:color="auto"/>
                        </w:tcBorders>
                        <w:shd w:val="clear" w:color="auto" w:fill="auto"/>
                        <w:vAlign w:val="center"/>
                      </w:tcPr>
                      <w:p w14:paraId="6F184A35" w14:textId="77777777" w:rsidR="00AD39FB" w:rsidRPr="00C87832" w:rsidRDefault="00AD39FB" w:rsidP="00F75077">
                        <w:pPr>
                          <w:jc w:val="center"/>
                          <w:rPr>
                            <w:rFonts w:eastAsia="Calibri"/>
                            <w:sz w:val="16"/>
                            <w:szCs w:val="16"/>
                          </w:rPr>
                        </w:pPr>
                        <w:r w:rsidRPr="00C87832">
                          <w:rPr>
                            <w:rFonts w:eastAsia="Calibri"/>
                            <w:sz w:val="16"/>
                            <w:szCs w:val="16"/>
                          </w:rPr>
                          <w:t>Actual long mirror</w:t>
                        </w:r>
                      </w:p>
                    </w:tc>
                  </w:tr>
                  <w:tr w:rsidR="00AD39FB" w:rsidRPr="00D83216" w14:paraId="15C6BC22" w14:textId="77777777" w:rsidTr="00C779FE">
                    <w:trPr>
                      <w:jc w:val="center"/>
                    </w:trPr>
                    <w:tc>
                      <w:tcPr>
                        <w:tcW w:w="2718" w:type="dxa"/>
                        <w:tcBorders>
                          <w:top w:val="single" w:sz="4" w:space="0" w:color="auto"/>
                        </w:tcBorders>
                        <w:shd w:val="clear" w:color="auto" w:fill="auto"/>
                      </w:tcPr>
                      <w:p w14:paraId="6AF7CF79" w14:textId="77777777" w:rsidR="00AD39FB" w:rsidRPr="00C87832" w:rsidRDefault="00AD39FB" w:rsidP="00F75077">
                        <w:pPr>
                          <w:rPr>
                            <w:rFonts w:eastAsia="Calibri"/>
                            <w:sz w:val="16"/>
                            <w:szCs w:val="16"/>
                          </w:rPr>
                        </w:pPr>
                        <w:r w:rsidRPr="00C87832">
                          <w:rPr>
                            <w:rFonts w:eastAsia="Calibri"/>
                            <w:sz w:val="16"/>
                            <w:szCs w:val="16"/>
                          </w:rPr>
                          <w:t xml:space="preserve">Assembly of coil into mirror structure </w:t>
                        </w:r>
                      </w:p>
                    </w:tc>
                    <w:tc>
                      <w:tcPr>
                        <w:tcW w:w="767" w:type="dxa"/>
                        <w:tcBorders>
                          <w:top w:val="single" w:sz="4" w:space="0" w:color="auto"/>
                        </w:tcBorders>
                        <w:shd w:val="clear" w:color="auto" w:fill="auto"/>
                      </w:tcPr>
                      <w:p w14:paraId="3FDF54A3" w14:textId="77777777" w:rsidR="00AD39FB" w:rsidRPr="00C87832" w:rsidRDefault="00AD39FB" w:rsidP="00F75077">
                        <w:pPr>
                          <w:jc w:val="center"/>
                          <w:rPr>
                            <w:rFonts w:eastAsia="Calibri"/>
                            <w:sz w:val="16"/>
                            <w:szCs w:val="16"/>
                          </w:rPr>
                        </w:pPr>
                        <w:r w:rsidRPr="00C87832">
                          <w:rPr>
                            <w:rFonts w:eastAsia="Calibri"/>
                            <w:sz w:val="16"/>
                            <w:szCs w:val="16"/>
                          </w:rPr>
                          <w:t>0</w:t>
                        </w:r>
                      </w:p>
                    </w:tc>
                    <w:tc>
                      <w:tcPr>
                        <w:tcW w:w="763" w:type="dxa"/>
                        <w:tcBorders>
                          <w:top w:val="single" w:sz="4" w:space="0" w:color="auto"/>
                        </w:tcBorders>
                        <w:shd w:val="clear" w:color="auto" w:fill="auto"/>
                      </w:tcPr>
                      <w:p w14:paraId="75BEB878" w14:textId="77777777" w:rsidR="00AD39FB" w:rsidRPr="00C87832" w:rsidRDefault="00AD39FB" w:rsidP="00F75077">
                        <w:pPr>
                          <w:jc w:val="center"/>
                          <w:rPr>
                            <w:rFonts w:eastAsia="Calibri"/>
                            <w:sz w:val="16"/>
                            <w:szCs w:val="16"/>
                          </w:rPr>
                        </w:pPr>
                        <w:r w:rsidRPr="00C87832">
                          <w:rPr>
                            <w:rFonts w:eastAsia="Calibri"/>
                            <w:sz w:val="16"/>
                            <w:szCs w:val="16"/>
                          </w:rPr>
                          <w:t>0</w:t>
                        </w:r>
                      </w:p>
                    </w:tc>
                    <w:tc>
                      <w:tcPr>
                        <w:tcW w:w="900" w:type="dxa"/>
                        <w:tcBorders>
                          <w:top w:val="single" w:sz="4" w:space="0" w:color="auto"/>
                        </w:tcBorders>
                        <w:shd w:val="clear" w:color="auto" w:fill="auto"/>
                      </w:tcPr>
                      <w:p w14:paraId="30B7C9D5" w14:textId="77777777" w:rsidR="00AD39FB" w:rsidRPr="00C87832" w:rsidRDefault="00AD39FB" w:rsidP="00F75077">
                        <w:pPr>
                          <w:jc w:val="center"/>
                          <w:rPr>
                            <w:rFonts w:eastAsia="Calibri"/>
                            <w:sz w:val="16"/>
                            <w:szCs w:val="16"/>
                          </w:rPr>
                        </w:pPr>
                        <w:r w:rsidRPr="00C87832">
                          <w:rPr>
                            <w:rFonts w:eastAsia="Calibri"/>
                            <w:sz w:val="16"/>
                            <w:szCs w:val="16"/>
                          </w:rPr>
                          <w:t>0</w:t>
                        </w:r>
                      </w:p>
                    </w:tc>
                  </w:tr>
                  <w:tr w:rsidR="00AD39FB" w:rsidRPr="00D83216" w14:paraId="01DD2884" w14:textId="77777777" w:rsidTr="00C779FE">
                    <w:trPr>
                      <w:jc w:val="center"/>
                    </w:trPr>
                    <w:tc>
                      <w:tcPr>
                        <w:tcW w:w="2718" w:type="dxa"/>
                        <w:shd w:val="clear" w:color="auto" w:fill="auto"/>
                      </w:tcPr>
                      <w:p w14:paraId="042C3055" w14:textId="77777777" w:rsidR="00AD39FB" w:rsidRPr="00C87832" w:rsidRDefault="00AD39FB" w:rsidP="00F75077">
                        <w:pPr>
                          <w:rPr>
                            <w:rFonts w:eastAsia="Calibri"/>
                            <w:sz w:val="16"/>
                            <w:szCs w:val="16"/>
                          </w:rPr>
                        </w:pPr>
                        <w:r w:rsidRPr="00C87832">
                          <w:rPr>
                            <w:rFonts w:eastAsia="Calibri"/>
                            <w:sz w:val="16"/>
                            <w:szCs w:val="16"/>
                          </w:rPr>
                          <w:t>Pre-press structure in hydraulic press</w:t>
                        </w:r>
                      </w:p>
                    </w:tc>
                    <w:tc>
                      <w:tcPr>
                        <w:tcW w:w="767" w:type="dxa"/>
                        <w:shd w:val="clear" w:color="auto" w:fill="auto"/>
                      </w:tcPr>
                      <w:p w14:paraId="2E46E766" w14:textId="77777777" w:rsidR="00AD39FB" w:rsidRPr="00C87832" w:rsidRDefault="00AD39FB" w:rsidP="00F75077">
                        <w:pPr>
                          <w:jc w:val="center"/>
                          <w:rPr>
                            <w:rFonts w:eastAsia="Calibri"/>
                            <w:sz w:val="16"/>
                            <w:szCs w:val="16"/>
                          </w:rPr>
                        </w:pPr>
                        <w:r w:rsidRPr="00C87832">
                          <w:rPr>
                            <w:rFonts w:eastAsia="Calibri"/>
                            <w:sz w:val="16"/>
                            <w:szCs w:val="16"/>
                          </w:rPr>
                          <w:t>80</w:t>
                        </w:r>
                      </w:p>
                    </w:tc>
                    <w:tc>
                      <w:tcPr>
                        <w:tcW w:w="763" w:type="dxa"/>
                        <w:shd w:val="clear" w:color="auto" w:fill="auto"/>
                      </w:tcPr>
                      <w:p w14:paraId="71280892" w14:textId="77777777" w:rsidR="00AD39FB" w:rsidRPr="00C87832" w:rsidRDefault="00AD39FB" w:rsidP="00F75077">
                        <w:pPr>
                          <w:jc w:val="center"/>
                          <w:rPr>
                            <w:rFonts w:eastAsia="Calibri"/>
                            <w:sz w:val="16"/>
                            <w:szCs w:val="16"/>
                          </w:rPr>
                        </w:pPr>
                        <w:r w:rsidRPr="00C87832">
                          <w:rPr>
                            <w:rFonts w:eastAsia="Calibri"/>
                            <w:sz w:val="16"/>
                            <w:szCs w:val="16"/>
                          </w:rPr>
                          <w:t>79</w:t>
                        </w:r>
                      </w:p>
                    </w:tc>
                    <w:tc>
                      <w:tcPr>
                        <w:tcW w:w="900" w:type="dxa"/>
                        <w:shd w:val="clear" w:color="auto" w:fill="auto"/>
                      </w:tcPr>
                      <w:p w14:paraId="27DDC50C" w14:textId="77777777" w:rsidR="00AD39FB" w:rsidRPr="00C87832" w:rsidRDefault="00AD39FB" w:rsidP="00F75077">
                        <w:pPr>
                          <w:jc w:val="center"/>
                          <w:rPr>
                            <w:rFonts w:eastAsia="Calibri"/>
                            <w:sz w:val="16"/>
                            <w:szCs w:val="16"/>
                          </w:rPr>
                        </w:pPr>
                        <w:r w:rsidRPr="00C87832">
                          <w:rPr>
                            <w:rFonts w:eastAsia="Calibri"/>
                            <w:sz w:val="16"/>
                            <w:szCs w:val="16"/>
                          </w:rPr>
                          <w:t>74</w:t>
                        </w:r>
                      </w:p>
                    </w:tc>
                  </w:tr>
                  <w:tr w:rsidR="00AD39FB" w:rsidRPr="00D83216" w14:paraId="538145FD" w14:textId="77777777" w:rsidTr="00C779FE">
                    <w:trPr>
                      <w:jc w:val="center"/>
                    </w:trPr>
                    <w:tc>
                      <w:tcPr>
                        <w:tcW w:w="2718" w:type="dxa"/>
                        <w:shd w:val="clear" w:color="auto" w:fill="auto"/>
                      </w:tcPr>
                      <w:p w14:paraId="1C680A8D" w14:textId="77777777" w:rsidR="00AD39FB" w:rsidRPr="00C87832" w:rsidRDefault="00AD39FB" w:rsidP="00F75077">
                        <w:pPr>
                          <w:rPr>
                            <w:rFonts w:eastAsia="Calibri"/>
                            <w:sz w:val="16"/>
                            <w:szCs w:val="16"/>
                          </w:rPr>
                        </w:pPr>
                        <w:r w:rsidRPr="00C87832">
                          <w:rPr>
                            <w:rFonts w:eastAsia="Calibri"/>
                            <w:sz w:val="16"/>
                            <w:szCs w:val="16"/>
                          </w:rPr>
                          <w:t>Insert side clamps and release press</w:t>
                        </w:r>
                      </w:p>
                    </w:tc>
                    <w:tc>
                      <w:tcPr>
                        <w:tcW w:w="767" w:type="dxa"/>
                        <w:shd w:val="clear" w:color="auto" w:fill="auto"/>
                      </w:tcPr>
                      <w:p w14:paraId="5E697859" w14:textId="77777777" w:rsidR="00AD39FB" w:rsidRPr="00C87832" w:rsidRDefault="00AD39FB" w:rsidP="00F75077">
                        <w:pPr>
                          <w:jc w:val="center"/>
                          <w:rPr>
                            <w:rFonts w:eastAsia="Calibri"/>
                            <w:sz w:val="16"/>
                            <w:szCs w:val="16"/>
                          </w:rPr>
                        </w:pPr>
                        <w:r w:rsidRPr="00C87832">
                          <w:rPr>
                            <w:rFonts w:eastAsia="Calibri"/>
                            <w:sz w:val="16"/>
                            <w:szCs w:val="16"/>
                          </w:rPr>
                          <w:t>50</w:t>
                        </w:r>
                      </w:p>
                    </w:tc>
                    <w:tc>
                      <w:tcPr>
                        <w:tcW w:w="763" w:type="dxa"/>
                        <w:shd w:val="clear" w:color="auto" w:fill="auto"/>
                      </w:tcPr>
                      <w:p w14:paraId="0F3AD6DC" w14:textId="77777777" w:rsidR="00AD39FB" w:rsidRPr="00C87832" w:rsidRDefault="00AD39FB" w:rsidP="00F75077">
                        <w:pPr>
                          <w:jc w:val="center"/>
                          <w:rPr>
                            <w:rFonts w:eastAsia="Calibri"/>
                            <w:sz w:val="16"/>
                            <w:szCs w:val="16"/>
                          </w:rPr>
                        </w:pPr>
                        <w:r w:rsidRPr="00C87832">
                          <w:rPr>
                            <w:rFonts w:eastAsia="Calibri"/>
                            <w:sz w:val="16"/>
                            <w:szCs w:val="16"/>
                          </w:rPr>
                          <w:t>66</w:t>
                        </w:r>
                      </w:p>
                    </w:tc>
                    <w:tc>
                      <w:tcPr>
                        <w:tcW w:w="900" w:type="dxa"/>
                        <w:shd w:val="clear" w:color="auto" w:fill="auto"/>
                      </w:tcPr>
                      <w:p w14:paraId="5F51784F" w14:textId="77777777" w:rsidR="00AD39FB" w:rsidRPr="00C87832" w:rsidRDefault="00AD39FB" w:rsidP="00F75077">
                        <w:pPr>
                          <w:jc w:val="center"/>
                          <w:rPr>
                            <w:rFonts w:eastAsia="Calibri"/>
                            <w:sz w:val="16"/>
                            <w:szCs w:val="16"/>
                          </w:rPr>
                        </w:pPr>
                        <w:r w:rsidRPr="00C87832">
                          <w:rPr>
                            <w:rFonts w:eastAsia="Calibri"/>
                            <w:sz w:val="16"/>
                            <w:szCs w:val="16"/>
                          </w:rPr>
                          <w:t>66</w:t>
                        </w:r>
                      </w:p>
                    </w:tc>
                  </w:tr>
                  <w:tr w:rsidR="00AD39FB" w:rsidRPr="00D83216" w14:paraId="578891F1" w14:textId="77777777" w:rsidTr="00C779FE">
                    <w:trPr>
                      <w:jc w:val="center"/>
                    </w:trPr>
                    <w:tc>
                      <w:tcPr>
                        <w:tcW w:w="2718" w:type="dxa"/>
                        <w:shd w:val="clear" w:color="auto" w:fill="auto"/>
                      </w:tcPr>
                      <w:p w14:paraId="2166EC34" w14:textId="77777777" w:rsidR="00AD39FB" w:rsidRPr="00C87832" w:rsidRDefault="00AD39FB" w:rsidP="00F75077">
                        <w:pPr>
                          <w:rPr>
                            <w:rFonts w:eastAsia="Calibri"/>
                            <w:sz w:val="16"/>
                            <w:szCs w:val="16"/>
                          </w:rPr>
                        </w:pPr>
                        <w:r w:rsidRPr="00C87832">
                          <w:rPr>
                            <w:rFonts w:eastAsia="Calibri"/>
                            <w:sz w:val="16"/>
                            <w:szCs w:val="16"/>
                          </w:rPr>
                          <w:t>Weld (or bolt) shell and release press</w:t>
                        </w:r>
                      </w:p>
                    </w:tc>
                    <w:tc>
                      <w:tcPr>
                        <w:tcW w:w="767" w:type="dxa"/>
                        <w:shd w:val="clear" w:color="auto" w:fill="auto"/>
                      </w:tcPr>
                      <w:p w14:paraId="048052F2" w14:textId="77777777" w:rsidR="00AD39FB" w:rsidRPr="00C87832" w:rsidRDefault="00AD39FB" w:rsidP="00F75077">
                        <w:pPr>
                          <w:jc w:val="center"/>
                          <w:rPr>
                            <w:rFonts w:eastAsia="Calibri"/>
                            <w:sz w:val="16"/>
                            <w:szCs w:val="16"/>
                          </w:rPr>
                        </w:pPr>
                        <w:r w:rsidRPr="00C87832">
                          <w:rPr>
                            <w:rFonts w:eastAsia="Calibri"/>
                            <w:sz w:val="16"/>
                            <w:szCs w:val="16"/>
                          </w:rPr>
                          <w:t>70</w:t>
                        </w:r>
                      </w:p>
                    </w:tc>
                    <w:tc>
                      <w:tcPr>
                        <w:tcW w:w="763" w:type="dxa"/>
                        <w:shd w:val="clear" w:color="auto" w:fill="auto"/>
                      </w:tcPr>
                      <w:p w14:paraId="49FACF67" w14:textId="77777777" w:rsidR="00AD39FB" w:rsidRPr="00C87832" w:rsidRDefault="00AD39FB" w:rsidP="00F75077">
                        <w:pPr>
                          <w:jc w:val="center"/>
                          <w:rPr>
                            <w:rFonts w:eastAsia="Calibri"/>
                            <w:sz w:val="16"/>
                            <w:szCs w:val="16"/>
                          </w:rPr>
                        </w:pPr>
                        <w:r w:rsidRPr="00C87832">
                          <w:rPr>
                            <w:rFonts w:eastAsia="Calibri"/>
                            <w:sz w:val="16"/>
                            <w:szCs w:val="16"/>
                          </w:rPr>
                          <w:t>77</w:t>
                        </w:r>
                      </w:p>
                    </w:tc>
                    <w:tc>
                      <w:tcPr>
                        <w:tcW w:w="900" w:type="dxa"/>
                        <w:shd w:val="clear" w:color="auto" w:fill="auto"/>
                      </w:tcPr>
                      <w:p w14:paraId="35F372D1" w14:textId="77777777" w:rsidR="00AD39FB" w:rsidRPr="00C87832" w:rsidRDefault="00AD39FB" w:rsidP="00F75077">
                        <w:pPr>
                          <w:jc w:val="center"/>
                          <w:rPr>
                            <w:rFonts w:eastAsia="Calibri"/>
                            <w:sz w:val="16"/>
                            <w:szCs w:val="16"/>
                          </w:rPr>
                        </w:pPr>
                        <w:r w:rsidRPr="00C87832">
                          <w:rPr>
                            <w:rFonts w:eastAsia="Calibri"/>
                            <w:sz w:val="16"/>
                            <w:szCs w:val="16"/>
                          </w:rPr>
                          <w:t>98</w:t>
                        </w:r>
                      </w:p>
                    </w:tc>
                  </w:tr>
                </w:tbl>
                <w:p w14:paraId="2D53B879" w14:textId="77777777" w:rsidR="00AD39FB" w:rsidRDefault="00AD39FB" w:rsidP="00AD39FB">
                  <w:pPr>
                    <w:pStyle w:val="Text"/>
                    <w:ind w:firstLine="0"/>
                  </w:pPr>
                </w:p>
                <w:p w14:paraId="338D87F8" w14:textId="77777777" w:rsidR="00AD39FB" w:rsidRDefault="00AD39FB" w:rsidP="00714957">
                  <w:pPr>
                    <w:pStyle w:val="FootnoteText"/>
                  </w:pPr>
                </w:p>
              </w:txbxContent>
            </v:textbox>
            <w10:wrap type="square" anchorx="margin" anchory="margin"/>
          </v:shape>
        </w:pict>
      </w:r>
      <w:r w:rsidR="00BB2797" w:rsidRPr="00E40145">
        <w:t>Mirror Structures are utilized for preliminary testing of individual QXF coils. A mirror structure provides an effective method of testing the coil design features and fabrication process</w:t>
      </w:r>
      <w:r w:rsidR="00F5437C" w:rsidRPr="00E40145">
        <w:t xml:space="preserve"> as soon as the first coil is available</w:t>
      </w:r>
      <w:r w:rsidR="00BB2797" w:rsidRPr="00E40145">
        <w:t>. Mirrors have been used in the past to test TQ, LQ, HQ and 11 Tesla Dipole coils [</w:t>
      </w:r>
      <w:r w:rsidR="00BA5ED8" w:rsidRPr="00E40145">
        <w:t>21-24</w:t>
      </w:r>
      <w:r w:rsidR="00BB2797" w:rsidRPr="00E40145">
        <w:t xml:space="preserve">]. The MQXFA program includes two mirror tests.  MQXFSM1, containing a 1-meter long coil, was built and tested.  MQXFPM1, which contains a 4-meter long coil, has been assembled, and will be tested in the fall of 2016.  The mirror structure for the </w:t>
      </w:r>
      <w:r w:rsidR="00F5437C" w:rsidRPr="00E40145">
        <w:t xml:space="preserve">long </w:t>
      </w:r>
      <w:r w:rsidR="00BB2797" w:rsidRPr="00E40145">
        <w:t>QXF coils</w:t>
      </w:r>
      <w:r w:rsidR="00F5437C" w:rsidRPr="00E40145">
        <w:t xml:space="preserve"> using a welded shell</w:t>
      </w:r>
      <w:r w:rsidR="00BB2797" w:rsidRPr="00E40145">
        <w:t xml:space="preserve"> is shown in Fig. </w:t>
      </w:r>
      <w:r w:rsidR="00A13BCC" w:rsidRPr="00E40145">
        <w:t>4a</w:t>
      </w:r>
      <w:r w:rsidR="00BB2797" w:rsidRPr="00E40145">
        <w:t xml:space="preserve">. The short mirror is identical, except that the two half-shells are bolted instead of being welded.  </w:t>
      </w:r>
    </w:p>
    <w:p w14:paraId="5C3B752C" w14:textId="205C397A" w:rsidR="00BB2797" w:rsidRPr="00E40145" w:rsidRDefault="00BB2797">
      <w:pPr>
        <w:pStyle w:val="Text"/>
      </w:pPr>
      <w:r w:rsidRPr="00E40145">
        <w:t>The QXF mirror structure includes the coil, an iron yoke</w:t>
      </w:r>
      <w:r w:rsidR="00A13BCC" w:rsidRPr="00E40145">
        <w:t xml:space="preserve">, </w:t>
      </w:r>
      <w:r w:rsidRPr="00E40145">
        <w:t>a</w:t>
      </w:r>
      <w:r w:rsidR="00A13BCC" w:rsidRPr="00E40145">
        <w:t>n</w:t>
      </w:r>
      <w:r w:rsidRPr="00E40145">
        <w:t xml:space="preserve"> </w:t>
      </w:r>
      <w:r w:rsidR="00A13BCC" w:rsidRPr="00E40145">
        <w:t>iron</w:t>
      </w:r>
      <w:r w:rsidRPr="00E40145">
        <w:t xml:space="preserve"> “mirror” to replace the</w:t>
      </w:r>
      <w:r w:rsidR="00A13BCC" w:rsidRPr="00E40145">
        <w:t xml:space="preserve"> three missing quadrupole coils</w:t>
      </w:r>
      <w:r w:rsidRPr="00E40145">
        <w:t>, two aluminum side clamps</w:t>
      </w:r>
      <w:r w:rsidR="00EE2DCB" w:rsidRPr="00E40145">
        <w:t>,</w:t>
      </w:r>
      <w:r w:rsidRPr="00E40145">
        <w:t xml:space="preserve"> and a stainless steel shell. </w:t>
      </w:r>
      <w:r w:rsidR="00F5437C" w:rsidRPr="00E40145">
        <w:t>The mirror force and flux distribution is shown in Fig. 4b. The magnet load line is sufficiently representative of the full quadrupole to within a few percent</w:t>
      </w:r>
      <w:r w:rsidR="00FE5D09" w:rsidRPr="00E40145">
        <w:t xml:space="preserve"> [21</w:t>
      </w:r>
      <w:r w:rsidR="00F5437C" w:rsidRPr="00E40145">
        <w:t xml:space="preserve">]. Expected azimuthal coil preload during assembly, cool-down and testing is shown in Fig. 4c. </w:t>
      </w:r>
    </w:p>
    <w:p w14:paraId="303FA50F" w14:textId="7AAAFA0C" w:rsidR="001A4006" w:rsidRPr="00E40145" w:rsidRDefault="00BB2797" w:rsidP="002C0187">
      <w:pPr>
        <w:pStyle w:val="Text"/>
      </w:pPr>
      <w:r w:rsidRPr="00E40145">
        <w:t>Coil preload in a QXF mirror is provided by the combined</w:t>
      </w:r>
      <w:r w:rsidR="001A4006" w:rsidRPr="00E40145">
        <w:t xml:space="preserve"> effect of the aluminum side clamps and the stainless shell. As a first step, the coil geometry is measured on a coordinate measuring machine at several cross sections.  Then, based on the measured size, it is shimmed appropriately to achieve the desired preload before being placed into the mirror structure.   The preload is applied progressively during separate assembly steps for the side clamps and the shell, and is monitored by strain gauges attached to the interior surface of the titanium pole of the coil. In addition, single element quarter bridges are bonded directly to the coil and monitored during construction to validate the main azimuthal full bridges. Table I</w:t>
      </w:r>
      <w:r w:rsidR="0083086C" w:rsidRPr="00E40145">
        <w:t>I</w:t>
      </w:r>
      <w:r w:rsidR="001A4006" w:rsidRPr="00E40145">
        <w:t xml:space="preserve"> lists the steps and the azimuthal coil preload at the pole, as indicated by the strain gauges.  Design value as well as the actual values achieved in the short and long coils are shown.  Note that the pole preloads of both the short and long mirrors exceeded the design values.  </w:t>
      </w:r>
      <w:r w:rsidR="00DD3EC4" w:rsidRPr="00E40145">
        <w:t>M</w:t>
      </w:r>
      <w:r w:rsidR="001A4006" w:rsidRPr="00E40145">
        <w:t xml:space="preserve">irror design preload is well below the level which </w:t>
      </w:r>
      <w:r w:rsidR="00DD3EC4" w:rsidRPr="00E40145">
        <w:t>may result in cable degradation.</w:t>
      </w:r>
      <w:r w:rsidR="001A4006" w:rsidRPr="00E40145">
        <w:t xml:space="preserve"> </w:t>
      </w:r>
      <w:r w:rsidR="00DD3EC4" w:rsidRPr="00E40145">
        <w:t>An</w:t>
      </w:r>
      <w:r w:rsidR="001A4006" w:rsidRPr="00E40145">
        <w:t xml:space="preserve"> assembly process was implemented so that any preload variances from the </w:t>
      </w:r>
      <w:r w:rsidR="001A4006" w:rsidRPr="00E40145">
        <w:lastRenderedPageBreak/>
        <w:t xml:space="preserve">design resulted in higher, rather than lower values. A total of about </w:t>
      </w:r>
      <w:r w:rsidR="00DD3EC4" w:rsidRPr="00E40145">
        <w:t>15.6 kN</w:t>
      </w:r>
      <w:r w:rsidR="001A4006" w:rsidRPr="00E40145">
        <w:t xml:space="preserve"> per end was also applied using two bolts (bullets) at each end.  Fig. 5 shows the long mirror at various stages of construction. </w:t>
      </w:r>
    </w:p>
    <w:p w14:paraId="2C0269EB" w14:textId="5F56A57C" w:rsidR="001A4006" w:rsidRPr="00E40145" w:rsidRDefault="001A4006">
      <w:pPr>
        <w:pStyle w:val="Text"/>
      </w:pPr>
      <w:r w:rsidRPr="00E40145">
        <w:t xml:space="preserve">The MQXFPM1 assembly was completed in June 2016 and was shipped to Brookhaven National Laboratory (BNL) for testing.  This mirror will serve at the first test of a full length QXF coil as well as the commissioning of the BNL </w:t>
      </w:r>
      <w:r w:rsidR="00F5437C" w:rsidRPr="00E40145">
        <w:t xml:space="preserve">vertical </w:t>
      </w:r>
      <w:r w:rsidRPr="00E40145">
        <w:t>test facility, which is being prepared to test full length quadrupole magnets for the MQXF program</w:t>
      </w:r>
      <w:r w:rsidRPr="00E40145">
        <w:rPr>
          <w:noProof/>
        </w:rPr>
        <w:t>.</w:t>
      </w:r>
    </w:p>
    <w:p w14:paraId="66BC9C3B" w14:textId="0C47A89B" w:rsidR="00F75077" w:rsidRPr="00E40145" w:rsidRDefault="00D35D37">
      <w:pPr>
        <w:pStyle w:val="Heading1"/>
      </w:pPr>
      <w:r w:rsidRPr="00E40145">
        <w:rPr>
          <w:noProof/>
        </w:rPr>
        <w:pict w14:anchorId="589C443E">
          <v:shape id="_x0000_s1092" type="#_x0000_t202" style="position:absolute;left:0;text-align:left;margin-left:.65pt;margin-top:.95pt;width:252pt;height:453.25pt;z-index:8;visibility:visible;mso-wrap-distance-left:9pt;mso-wrap-distance-top:0;mso-wrap-distance-right:9pt;mso-wrap-distance-bottom:9.35pt;mso-position-horizontal-relative:margin;mso-position-vertical-relative:margin;mso-width-relative:page;mso-height-relative:page;v-text-anchor:top" o:allowoverlap="f" stroked="f">
            <v:textbox style="mso-next-textbox:#_x0000_s1092" inset="0,0,0,0">
              <w:txbxContent>
                <w:p w14:paraId="67558793" w14:textId="6DE3DAEA" w:rsidR="006106E7" w:rsidRDefault="00D35D37" w:rsidP="001A4006">
                  <w:pPr>
                    <w:pStyle w:val="FootnoteText"/>
                    <w:ind w:firstLine="0"/>
                    <w:jc w:val="center"/>
                  </w:pPr>
                  <w:r>
                    <w:rPr>
                      <w:noProof/>
                    </w:rPr>
                    <w:pict w14:anchorId="655DC87F">
                      <v:shape id="_x0000_i1034" type="#_x0000_t75" style="width:252.75pt;height:146.25pt;visibility:visible;mso-wrap-style:square">
                        <v:imagedata r:id="rId20" o:title="" croptop="11761f" cropbottom="3068f" cropleft="8451f" cropright="7588f"/>
                      </v:shape>
                    </w:pict>
                  </w:r>
                </w:p>
                <w:p w14:paraId="573EEE57" w14:textId="4276711F" w:rsidR="006106E7" w:rsidRDefault="006106E7" w:rsidP="001A4006">
                  <w:pPr>
                    <w:pStyle w:val="FootnoteText"/>
                    <w:ind w:firstLine="0"/>
                    <w:rPr>
                      <w:lang w:val="en-US"/>
                    </w:rPr>
                  </w:pPr>
                  <w:r w:rsidRPr="00AB5D79">
                    <w:rPr>
                      <w:lang w:val="en-US"/>
                    </w:rPr>
                    <w:t xml:space="preserve">Fig. </w:t>
                  </w:r>
                  <w:r>
                    <w:rPr>
                      <w:lang w:val="en-US"/>
                    </w:rPr>
                    <w:t>5a. Coil installed into lower yoke</w:t>
                  </w:r>
                </w:p>
                <w:p w14:paraId="244A5493" w14:textId="77777777" w:rsidR="006106E7" w:rsidRPr="00714957" w:rsidRDefault="006106E7" w:rsidP="001A4006">
                  <w:pPr>
                    <w:pStyle w:val="FootnoteText"/>
                    <w:ind w:firstLine="0"/>
                    <w:rPr>
                      <w:lang w:val="en-US"/>
                    </w:rPr>
                  </w:pPr>
                </w:p>
                <w:p w14:paraId="529B647E" w14:textId="54DE941E" w:rsidR="006106E7" w:rsidRDefault="00D35D37" w:rsidP="001A4006">
                  <w:pPr>
                    <w:pStyle w:val="FootnoteText"/>
                    <w:ind w:firstLine="0"/>
                    <w:jc w:val="center"/>
                    <w:rPr>
                      <w:noProof/>
                    </w:rPr>
                  </w:pPr>
                  <w:r>
                    <w:rPr>
                      <w:noProof/>
                    </w:rPr>
                    <w:pict w14:anchorId="0646693D">
                      <v:shape id="Picture 23" o:spid="_x0000_i1035" type="#_x0000_t75" style="width:255.75pt;height:133.5pt;visibility:visible;mso-wrap-style:square">
                        <v:imagedata r:id="rId21" o:title="" cropright="4416f"/>
                      </v:shape>
                    </w:pict>
                  </w:r>
                </w:p>
                <w:p w14:paraId="5C17ADA5" w14:textId="6E4DCDCD" w:rsidR="006106E7" w:rsidRDefault="006106E7" w:rsidP="001A4006">
                  <w:pPr>
                    <w:pStyle w:val="FootnoteText"/>
                    <w:ind w:firstLine="0"/>
                    <w:rPr>
                      <w:lang w:val="en-US"/>
                    </w:rPr>
                  </w:pPr>
                  <w:r w:rsidRPr="00AB5D79">
                    <w:t xml:space="preserve">Fig. </w:t>
                  </w:r>
                  <w:r>
                    <w:rPr>
                      <w:lang w:val="en-US"/>
                    </w:rPr>
                    <w:t>b5. Upper yoke sections being installed</w:t>
                  </w:r>
                </w:p>
                <w:p w14:paraId="136D83C9" w14:textId="77777777" w:rsidR="006106E7" w:rsidRDefault="006106E7" w:rsidP="001A4006">
                  <w:pPr>
                    <w:pStyle w:val="FootnoteText"/>
                    <w:ind w:firstLine="0"/>
                    <w:rPr>
                      <w:lang w:val="en-US"/>
                    </w:rPr>
                  </w:pPr>
                </w:p>
                <w:p w14:paraId="6B657E9F" w14:textId="39DD2A68" w:rsidR="006106E7" w:rsidRDefault="00D35D37" w:rsidP="001A4006">
                  <w:pPr>
                    <w:pStyle w:val="FootnoteText"/>
                    <w:ind w:firstLine="0"/>
                  </w:pPr>
                  <w:r>
                    <w:rPr>
                      <w:noProof/>
                    </w:rPr>
                    <w:pict w14:anchorId="5A0ABDFD">
                      <v:shape id="_x0000_i1036" type="#_x0000_t75" style="width:251.25pt;height:125.25pt;visibility:visible;mso-wrap-style:square;mso-position-horizontal:absolute">
                        <v:imagedata r:id="rId22" o:title="" croptop="20783f" cropbottom="5196f" cropright="5853f"/>
                      </v:shape>
                    </w:pict>
                  </w:r>
                </w:p>
                <w:p w14:paraId="2FB79A57" w14:textId="3A97E70E" w:rsidR="006106E7" w:rsidRPr="00C34C78" w:rsidRDefault="006106E7" w:rsidP="001A4006">
                  <w:pPr>
                    <w:pStyle w:val="FootnoteText"/>
                    <w:ind w:firstLine="0"/>
                    <w:rPr>
                      <w:lang w:val="en-US"/>
                    </w:rPr>
                  </w:pPr>
                  <w:r w:rsidRPr="00F57F0B">
                    <w:t xml:space="preserve">Fig. </w:t>
                  </w:r>
                  <w:r>
                    <w:rPr>
                      <w:lang w:val="en-US"/>
                    </w:rPr>
                    <w:t>5c. Completed MQXFPM01</w:t>
                  </w:r>
                  <w:r w:rsidRPr="00F57F0B">
                    <w:t xml:space="preserve">   </w:t>
                  </w:r>
                </w:p>
              </w:txbxContent>
            </v:textbox>
            <w10:wrap type="topAndBottom" anchorx="margin" anchory="margin"/>
          </v:shape>
        </w:pict>
      </w:r>
      <w:r w:rsidR="00F75077" w:rsidRPr="00E40145">
        <w:t>Conclusion</w:t>
      </w:r>
    </w:p>
    <w:p w14:paraId="1B8C516E" w14:textId="2DBED01F" w:rsidR="00141FE2" w:rsidRPr="00E40145" w:rsidRDefault="006106E7">
      <w:pPr>
        <w:pStyle w:val="Text"/>
      </w:pPr>
      <w:r w:rsidRPr="00E40145">
        <w:t xml:space="preserve">LARP has successfully fabricated a long MQXF practice coil and </w:t>
      </w:r>
      <w:r w:rsidR="00DD3EC4" w:rsidRPr="00E40145">
        <w:t xml:space="preserve">a long </w:t>
      </w:r>
      <w:r w:rsidRPr="00E40145">
        <w:t xml:space="preserve">mirror coil based on a scaling up of fully tested short model </w:t>
      </w:r>
      <w:r w:rsidR="00626C05" w:rsidRPr="00E40145">
        <w:t>coils</w:t>
      </w:r>
      <w:r w:rsidRPr="00E40145">
        <w:t xml:space="preserve"> with identical cross section. </w:t>
      </w:r>
      <w:r w:rsidR="00626C05" w:rsidRPr="00E40145">
        <w:t xml:space="preserve">Supporting technology includes copper coated traces, updating legacy winding and curing equipment along with procedures for handling and quality checks for fabricated long coils. </w:t>
      </w:r>
    </w:p>
    <w:p w14:paraId="71232C6F" w14:textId="17E089E3" w:rsidR="00141FE2" w:rsidRPr="00E40145" w:rsidRDefault="00626C05">
      <w:pPr>
        <w:pStyle w:val="Text"/>
      </w:pPr>
      <w:r w:rsidRPr="00E40145">
        <w:t>A long mirror magnet (MQXFPM1) is complete and should allow quick feedback for cryogenic coil performance.</w:t>
      </w:r>
    </w:p>
    <w:p w14:paraId="6D6CA006" w14:textId="34C2F019" w:rsidR="00141FE2" w:rsidRPr="00E40145" w:rsidRDefault="00141FE2" w:rsidP="00141FE2">
      <w:pPr>
        <w:pStyle w:val="ReferenceHead"/>
      </w:pPr>
      <w:r w:rsidRPr="00E40145">
        <w:t>References</w:t>
      </w:r>
    </w:p>
    <w:p w14:paraId="7B97DEE9" w14:textId="37DABDBD" w:rsidR="00462D52" w:rsidRPr="00E40145" w:rsidRDefault="00462D52" w:rsidP="00462D52">
      <w:pPr>
        <w:pStyle w:val="References"/>
      </w:pPr>
      <w:r w:rsidRPr="00E40145">
        <w:t xml:space="preserve">E. Todesco, </w:t>
      </w:r>
      <w:r w:rsidRPr="00E40145">
        <w:rPr>
          <w:i/>
        </w:rPr>
        <w:t>et al</w:t>
      </w:r>
      <w:r w:rsidRPr="00E40145">
        <w:t xml:space="preserve">., “Design studies for the low-beta quadrupoles for the LHC luminosity upgrade,” </w:t>
      </w:r>
      <w:r w:rsidRPr="00E40145">
        <w:rPr>
          <w:i/>
        </w:rPr>
        <w:t>IEEE Trans. App. Supercond</w:t>
      </w:r>
      <w:r w:rsidRPr="00E40145">
        <w:t xml:space="preserve">., vol. 23, no. 3, p. </w:t>
      </w:r>
      <w:r w:rsidR="00DD3EC4" w:rsidRPr="00E40145">
        <w:t>4002405</w:t>
      </w:r>
      <w:r w:rsidRPr="00E40145">
        <w:t>, June 2013.</w:t>
      </w:r>
    </w:p>
    <w:p w14:paraId="380D6E98" w14:textId="43A2EC4E" w:rsidR="00462D52" w:rsidRPr="00E40145" w:rsidRDefault="00462D52">
      <w:pPr>
        <w:pStyle w:val="References"/>
      </w:pPr>
      <w:r w:rsidRPr="00E40145">
        <w:t>“HL-LHC Preliminary Design Report”, CERN-ACC-2014-0300, 28 November 2014.</w:t>
      </w:r>
    </w:p>
    <w:p w14:paraId="3F55659B" w14:textId="28D58CCA" w:rsidR="00462D52" w:rsidRPr="00E40145" w:rsidRDefault="00462D52">
      <w:pPr>
        <w:pStyle w:val="References"/>
      </w:pPr>
      <w:r w:rsidRPr="00E40145">
        <w:t xml:space="preserve">S. Feher </w:t>
      </w:r>
      <w:r w:rsidRPr="00E40145">
        <w:rPr>
          <w:i/>
        </w:rPr>
        <w:t>et al</w:t>
      </w:r>
      <w:r w:rsidRPr="00E40145">
        <w:t xml:space="preserve">., "Development and Test of LARP Technological Quadrupole (TQC) Magnet," </w:t>
      </w:r>
      <w:r w:rsidRPr="00E40145">
        <w:rPr>
          <w:i/>
        </w:rPr>
        <w:t>IEEE Trans. App. Supercond</w:t>
      </w:r>
      <w:r w:rsidRPr="00E40145">
        <w:t>, vol. 17, no. 2, pp. 1126-1129, June 2007.</w:t>
      </w:r>
    </w:p>
    <w:p w14:paraId="0BF0706D" w14:textId="1FBDC079" w:rsidR="00462D52" w:rsidRPr="00E40145" w:rsidRDefault="00462D52">
      <w:pPr>
        <w:pStyle w:val="References"/>
      </w:pPr>
      <w:r w:rsidRPr="00E40145">
        <w:t xml:space="preserve">S. Caspi </w:t>
      </w:r>
      <w:r w:rsidRPr="00E40145">
        <w:rPr>
          <w:i/>
        </w:rPr>
        <w:t>et al</w:t>
      </w:r>
      <w:r w:rsidRPr="00E40145">
        <w:t xml:space="preserve">., "Test and Analysis of Technology Quadrupole Shell (TQS) Magnet Models for LARP," </w:t>
      </w:r>
      <w:r w:rsidRPr="00E40145">
        <w:rPr>
          <w:i/>
        </w:rPr>
        <w:t>IEEE Trans. App. Supercond</w:t>
      </w:r>
      <w:r w:rsidRPr="00E40145">
        <w:t>, vol. 18, no. 2, pp. 179-183, June 2008.</w:t>
      </w:r>
    </w:p>
    <w:p w14:paraId="4A27B184" w14:textId="4D74079A" w:rsidR="00462D52" w:rsidRPr="00E40145" w:rsidRDefault="00462D52">
      <w:pPr>
        <w:pStyle w:val="References"/>
      </w:pPr>
      <w:r w:rsidRPr="00E40145">
        <w:t xml:space="preserve">G. Ambrosio, </w:t>
      </w:r>
      <w:r w:rsidRPr="00E40145">
        <w:rPr>
          <w:i/>
        </w:rPr>
        <w:t>et al</w:t>
      </w:r>
      <w:r w:rsidRPr="00E40145">
        <w:t>., “Design of Nb</w:t>
      </w:r>
      <w:r w:rsidRPr="00E40145">
        <w:rPr>
          <w:vertAlign w:val="subscript"/>
        </w:rPr>
        <w:t>3</w:t>
      </w:r>
      <w:r w:rsidRPr="00E40145">
        <w:t>Sn Coils for LARP Long Magnets,”</w:t>
      </w:r>
      <w:r w:rsidRPr="00E40145">
        <w:rPr>
          <w:rFonts w:ascii="Times-Roman" w:hAnsi="Times-Roman" w:cs="Times-Roman"/>
          <w:sz w:val="14"/>
          <w:szCs w:val="14"/>
          <w:lang w:val="en-GB" w:eastAsia="en-GB"/>
        </w:rPr>
        <w:t xml:space="preserve"> </w:t>
      </w:r>
      <w:r w:rsidRPr="00E40145">
        <w:rPr>
          <w:i/>
        </w:rPr>
        <w:t>IEEE Trans. App. Supercond.</w:t>
      </w:r>
      <w:r w:rsidRPr="00E40145">
        <w:t>, vol. 17, no. 2, pp.1035-1038, June 2007.</w:t>
      </w:r>
    </w:p>
    <w:p w14:paraId="0378135D" w14:textId="77777777" w:rsidR="003909F9" w:rsidRPr="00E40145" w:rsidRDefault="003909F9" w:rsidP="003909F9">
      <w:pPr>
        <w:pStyle w:val="References"/>
      </w:pPr>
      <w:r w:rsidRPr="00E40145">
        <w:t xml:space="preserve">S. Caspi, </w:t>
      </w:r>
      <w:r w:rsidRPr="00E40145">
        <w:rPr>
          <w:i/>
        </w:rPr>
        <w:t>et al.</w:t>
      </w:r>
      <w:r w:rsidRPr="00E40145">
        <w:t xml:space="preserve">, “Design of a 120 mm Bore 15 T Quadrupole for the LHC Upgrade Phase II,” </w:t>
      </w:r>
      <w:r w:rsidRPr="00E40145">
        <w:rPr>
          <w:i/>
        </w:rPr>
        <w:t>IEEE Trans. Appl. Supercond</w:t>
      </w:r>
      <w:r w:rsidRPr="00E40145">
        <w:t>., vol. 20, no. 3, pp. 144­147, June 2010.</w:t>
      </w:r>
    </w:p>
    <w:p w14:paraId="39EFE39C" w14:textId="1D97C0A3" w:rsidR="003909F9" w:rsidRPr="00E40145" w:rsidRDefault="003909F9" w:rsidP="003909F9">
      <w:pPr>
        <w:pStyle w:val="References"/>
      </w:pPr>
      <w:r w:rsidRPr="00E40145">
        <w:t xml:space="preserve">S. Caspi, </w:t>
      </w:r>
      <w:r w:rsidRPr="00E40145">
        <w:rPr>
          <w:i/>
        </w:rPr>
        <w:t>et al</w:t>
      </w:r>
      <w:r w:rsidRPr="00E40145">
        <w:t>., “</w:t>
      </w:r>
      <w:r w:rsidR="00DD3EC4" w:rsidRPr="00E40145">
        <w:t xml:space="preserve">Test </w:t>
      </w:r>
      <w:r w:rsidRPr="00E40145">
        <w:t>Results of 15 T Nb</w:t>
      </w:r>
      <w:r w:rsidRPr="00E40145">
        <w:rPr>
          <w:vertAlign w:val="subscript"/>
        </w:rPr>
        <w:t>3</w:t>
      </w:r>
      <w:r w:rsidRPr="00E40145">
        <w:t>Sn Quadrupole Magnet HQ01 with a 120 mm Bore for the LHC Luminosity Upgrade,”</w:t>
      </w:r>
      <w:r w:rsidRPr="00E40145">
        <w:rPr>
          <w:rFonts w:ascii="Times-Roman" w:hAnsi="Times-Roman" w:cs="Times-Roman"/>
          <w:sz w:val="14"/>
          <w:szCs w:val="14"/>
          <w:lang w:val="en-GB" w:eastAsia="en-GB"/>
        </w:rPr>
        <w:t xml:space="preserve"> </w:t>
      </w:r>
      <w:r w:rsidRPr="00E40145">
        <w:rPr>
          <w:i/>
        </w:rPr>
        <w:t>IEEE Trans. App. Supercond.</w:t>
      </w:r>
      <w:r w:rsidRPr="00E40145">
        <w:t>, vol. 21, no. 3, pp.1854-1857, June 2011.</w:t>
      </w:r>
    </w:p>
    <w:p w14:paraId="42FBA333" w14:textId="77777777" w:rsidR="003909F9" w:rsidRPr="00E40145" w:rsidRDefault="003909F9" w:rsidP="003909F9">
      <w:pPr>
        <w:pStyle w:val="References"/>
      </w:pPr>
      <w:r w:rsidRPr="00E40145">
        <w:t xml:space="preserve">G. Chlachidze, </w:t>
      </w:r>
      <w:r w:rsidRPr="00E40145">
        <w:rPr>
          <w:i/>
        </w:rPr>
        <w:t>et al</w:t>
      </w:r>
      <w:r w:rsidRPr="00E40145">
        <w:t>., “Performance of HQ02, an Optimized Version of the 120 mm  Nb</w:t>
      </w:r>
      <w:r w:rsidRPr="00E40145">
        <w:rPr>
          <w:vertAlign w:val="subscript"/>
        </w:rPr>
        <w:t>3</w:t>
      </w:r>
      <w:r w:rsidRPr="00E40145">
        <w:t>Sn LARP Quadrupole”,</w:t>
      </w:r>
      <w:r w:rsidRPr="00E40145">
        <w:rPr>
          <w:rFonts w:ascii="Times-Roman" w:hAnsi="Times-Roman" w:cs="Times-Roman"/>
          <w:sz w:val="14"/>
          <w:szCs w:val="14"/>
          <w:lang w:val="en-GB" w:eastAsia="en-GB"/>
        </w:rPr>
        <w:t xml:space="preserve"> </w:t>
      </w:r>
      <w:r w:rsidRPr="00E40145">
        <w:rPr>
          <w:i/>
        </w:rPr>
        <w:t>IEEE Trans. App. Supercond.</w:t>
      </w:r>
      <w:r w:rsidRPr="00E40145">
        <w:t>, vol. 24, no. 3, pp.1-5, June 2014.</w:t>
      </w:r>
    </w:p>
    <w:p w14:paraId="4AB0B8F6" w14:textId="77777777" w:rsidR="003909F9" w:rsidRPr="00E40145" w:rsidRDefault="003909F9" w:rsidP="003909F9">
      <w:pPr>
        <w:pStyle w:val="References"/>
      </w:pPr>
      <w:r w:rsidRPr="00E40145">
        <w:t xml:space="preserve">H. Bajas, </w:t>
      </w:r>
      <w:r w:rsidRPr="00E40145">
        <w:rPr>
          <w:i/>
        </w:rPr>
        <w:t>et al</w:t>
      </w:r>
      <w:r w:rsidRPr="00E40145">
        <w:t>., “Test Results of the LARP HQ02b Magnet at 1.9 K,”</w:t>
      </w:r>
      <w:r w:rsidRPr="00E40145">
        <w:rPr>
          <w:rFonts w:ascii="Times-Roman" w:hAnsi="Times-Roman" w:cs="Times-Roman"/>
          <w:sz w:val="14"/>
          <w:szCs w:val="14"/>
          <w:lang w:val="en-GB" w:eastAsia="en-GB"/>
        </w:rPr>
        <w:t xml:space="preserve"> </w:t>
      </w:r>
      <w:r w:rsidRPr="00E40145">
        <w:rPr>
          <w:i/>
        </w:rPr>
        <w:t>IEEE Trans. App. Supercond.</w:t>
      </w:r>
      <w:r w:rsidRPr="00E40145">
        <w:t>, vol. 24, no. 3, pp.1-5, June 2014.</w:t>
      </w:r>
    </w:p>
    <w:p w14:paraId="1BB9C93B" w14:textId="4D2682F4" w:rsidR="00203CCC" w:rsidRPr="00E40145" w:rsidRDefault="00203CCC" w:rsidP="004E55D5">
      <w:pPr>
        <w:pStyle w:val="References"/>
      </w:pPr>
      <w:r w:rsidRPr="00E40145">
        <w:t>I. Pong, D. R. Dietderich, and A. Ghosh, “Dimensional Changes of Nb</w:t>
      </w:r>
      <w:r w:rsidRPr="00E40145">
        <w:rPr>
          <w:vertAlign w:val="subscript"/>
        </w:rPr>
        <w:t>3</w:t>
      </w:r>
      <w:r w:rsidRPr="00E40145">
        <w:t xml:space="preserve">Sn Cables during Heat Treatment,” </w:t>
      </w:r>
      <w:r w:rsidRPr="00E40145">
        <w:rPr>
          <w:i/>
        </w:rPr>
        <w:t>Presented at the 2015 International Cryogenic Materials Conference</w:t>
      </w:r>
      <w:r w:rsidRPr="00E40145">
        <w:t>, C2OrF, June 28, 2015.</w:t>
      </w:r>
      <w:r w:rsidR="004E55D5" w:rsidRPr="00E40145">
        <w:t xml:space="preserve"> </w:t>
      </w:r>
      <w:hyperlink r:id="rId23" w:history="1">
        <w:r w:rsidR="004E55D5" w:rsidRPr="00E40145">
          <w:rPr>
            <w:rStyle w:val="Hyperlink"/>
            <w:color w:val="auto"/>
          </w:rPr>
          <w:t>https://indico.cern.ch/event/344330/session/45/contribution/512/attachments/677791/931227/ICMC_2015_C2OrF3_Pong_-_Dimensional_Changes_of_Nb3Sn_Cables_during_Heat_Treatment_v1.1.pptx</w:t>
        </w:r>
      </w:hyperlink>
      <w:r w:rsidR="004E55D5" w:rsidRPr="00E40145">
        <w:t xml:space="preserve"> </w:t>
      </w:r>
    </w:p>
    <w:p w14:paraId="78B4A29C" w14:textId="77777777" w:rsidR="003909F9" w:rsidRPr="00E40145" w:rsidRDefault="003909F9" w:rsidP="003909F9">
      <w:pPr>
        <w:pStyle w:val="References"/>
      </w:pPr>
      <w:r w:rsidRPr="00E40145">
        <w:t xml:space="preserve">J. DiMarco, </w:t>
      </w:r>
      <w:r w:rsidRPr="00E40145">
        <w:rPr>
          <w:i/>
        </w:rPr>
        <w:t>et al.</w:t>
      </w:r>
      <w:r w:rsidRPr="00E40145">
        <w:t>, “Magnetic Field Measurement and Correction in the LARP HQ03 Nb</w:t>
      </w:r>
      <w:r w:rsidRPr="00E40145">
        <w:rPr>
          <w:vertAlign w:val="subscript"/>
        </w:rPr>
        <w:t>3</w:t>
      </w:r>
      <w:r w:rsidRPr="00E40145">
        <w:t>Sn Quadrupole,”</w:t>
      </w:r>
      <w:r w:rsidRPr="00E40145">
        <w:rPr>
          <w:rFonts w:ascii="Times-Roman" w:hAnsi="Times-Roman" w:cs="Times-Roman"/>
          <w:sz w:val="14"/>
          <w:szCs w:val="14"/>
          <w:lang w:val="en-GB" w:eastAsia="en-GB"/>
        </w:rPr>
        <w:t xml:space="preserve"> </w:t>
      </w:r>
      <w:r w:rsidRPr="00E40145">
        <w:rPr>
          <w:i/>
        </w:rPr>
        <w:t>IEEE Trans. Appl. Supercond.</w:t>
      </w:r>
      <w:r w:rsidRPr="00E40145">
        <w:t>, submitted for publication.</w:t>
      </w:r>
    </w:p>
    <w:p w14:paraId="7A87D417" w14:textId="32C020DF" w:rsidR="00487C0D" w:rsidRPr="00E40145" w:rsidRDefault="00487C0D" w:rsidP="004372F1">
      <w:pPr>
        <w:pStyle w:val="References"/>
      </w:pPr>
      <w:r w:rsidRPr="00E40145">
        <w:t>I Pong, D.R. Dietderich; A.K. Ghosh; L. Cooley, “Cable and Its Insulation for the LARP MQXF Magnet Coils,” 4LPo2B-02</w:t>
      </w:r>
      <w:r w:rsidR="00C005A0" w:rsidRPr="00E40145">
        <w:t>, ASC 2016.</w:t>
      </w:r>
    </w:p>
    <w:p w14:paraId="0257D100" w14:textId="77777777" w:rsidR="00451843" w:rsidRPr="00E40145" w:rsidRDefault="00451843" w:rsidP="00451843">
      <w:pPr>
        <w:pStyle w:val="References"/>
      </w:pPr>
      <w:bookmarkStart w:id="1" w:name="_Ref457898726"/>
      <w:r w:rsidRPr="00E40145">
        <w:t xml:space="preserve">E.F. Holik </w:t>
      </w:r>
      <w:r w:rsidRPr="00E40145">
        <w:rPr>
          <w:i/>
        </w:rPr>
        <w:t>et al</w:t>
      </w:r>
      <w:r w:rsidRPr="00E40145">
        <w:t>., "Fabrication and Analysis of 150-mm-Aperture Nb</w:t>
      </w:r>
      <w:r w:rsidRPr="00E40145">
        <w:rPr>
          <w:vertAlign w:val="subscript"/>
        </w:rPr>
        <w:t>3</w:t>
      </w:r>
      <w:r w:rsidRPr="00E40145">
        <w:t xml:space="preserve">Sn MQXF Coils," </w:t>
      </w:r>
      <w:r w:rsidRPr="00E40145">
        <w:rPr>
          <w:i/>
        </w:rPr>
        <w:t>IEEE Trans. App. Supercond</w:t>
      </w:r>
      <w:r w:rsidRPr="00E40145">
        <w:t>, vol. 26, no. 4, pp. 1-7, June 2016.</w:t>
      </w:r>
    </w:p>
    <w:p w14:paraId="5E877A03" w14:textId="14A78AA6" w:rsidR="00AA6F7B" w:rsidRPr="00E40145" w:rsidRDefault="00AA6F7B" w:rsidP="00AA6F7B">
      <w:pPr>
        <w:pStyle w:val="References"/>
      </w:pPr>
      <w:r w:rsidRPr="00E40145">
        <w:t xml:space="preserve">S. Izquierdo Bermudez, </w:t>
      </w:r>
      <w:r w:rsidRPr="00E40145">
        <w:rPr>
          <w:i/>
          <w:lang w:val="en-GB"/>
        </w:rPr>
        <w:t>et al.,</w:t>
      </w:r>
      <w:r w:rsidRPr="00E40145">
        <w:rPr>
          <w:lang w:val="en-GB"/>
        </w:rPr>
        <w:t xml:space="preserve"> </w:t>
      </w:r>
      <w:r w:rsidRPr="00E40145">
        <w:t>“Coil End Optimization of the Nb</w:t>
      </w:r>
      <w:r w:rsidRPr="00E40145">
        <w:rPr>
          <w:vertAlign w:val="subscript"/>
        </w:rPr>
        <w:t>3</w:t>
      </w:r>
      <w:r w:rsidRPr="00E40145">
        <w:t>Sn Quadrupole for the High Luminosity LHC,”</w:t>
      </w:r>
      <w:r w:rsidRPr="00E40145">
        <w:rPr>
          <w:i/>
          <w:lang w:val="en-GB"/>
        </w:rPr>
        <w:t xml:space="preserve"> IEEE Trans. </w:t>
      </w:r>
      <w:r w:rsidRPr="00E40145">
        <w:rPr>
          <w:i/>
        </w:rPr>
        <w:t xml:space="preserve">Appl. </w:t>
      </w:r>
      <w:r w:rsidRPr="00E40145">
        <w:rPr>
          <w:i/>
          <w:iCs/>
        </w:rPr>
        <w:t>Supercond</w:t>
      </w:r>
      <w:r w:rsidRPr="00E40145">
        <w:rPr>
          <w:i/>
        </w:rPr>
        <w:t xml:space="preserve">. </w:t>
      </w:r>
      <w:r w:rsidRPr="00E40145">
        <w:t>vol. 25, no. 3, pp. 4001504, Jun. 2015.</w:t>
      </w:r>
      <w:bookmarkEnd w:id="1"/>
    </w:p>
    <w:p w14:paraId="3FC9A5DF" w14:textId="68D96FAF" w:rsidR="00C005A0" w:rsidRPr="00E40145" w:rsidRDefault="00C005A0" w:rsidP="00C005A0">
      <w:pPr>
        <w:pStyle w:val="References"/>
      </w:pPr>
      <w:r w:rsidRPr="00E40145">
        <w:t>M. Yu, “Coil End Parts Development Using BEND and Design for MQXF by LARP,”  2LPo2B-01, ASC 2016.</w:t>
      </w:r>
    </w:p>
    <w:p w14:paraId="3CB3FEEB" w14:textId="18744710" w:rsidR="00E2721D" w:rsidRPr="00E40145" w:rsidRDefault="00D35D37" w:rsidP="00E2721D">
      <w:pPr>
        <w:pStyle w:val="References"/>
      </w:pPr>
      <w:r w:rsidRPr="00E40145">
        <w:rPr>
          <w:noProof/>
        </w:rPr>
        <w:pict w14:anchorId="2F931785">
          <v:shape id="Text Box 60" o:spid="_x0000_s1058" type="#_x0000_t202" style="position:absolute;left:0;text-align:left;margin-left:123.6pt;margin-top:492.25pt;width:230.4pt;height:273.6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ZIGuwIAAMI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" filled="f" stroked="f">
            <v:textbox>
              <w:txbxContent>
                <w:p w14:paraId="2BB2B4EF" w14:textId="77777777" w:rsidR="00AA0240" w:rsidRPr="005A4A6C" w:rsidRDefault="00AA0240" w:rsidP="00E2721D">
                  <w:pPr>
                    <w:rPr>
                      <w:color w:val="FF0000"/>
                      <w:sz w:val="28"/>
                    </w:rPr>
                  </w:pPr>
                </w:p>
              </w:txbxContent>
            </v:textbox>
          </v:shape>
        </w:pict>
      </w:r>
      <w:r w:rsidR="00E2721D" w:rsidRPr="00E40145">
        <w:t xml:space="preserve">F. Borgnolutti, </w:t>
      </w:r>
      <w:r w:rsidR="00E2721D" w:rsidRPr="00E40145">
        <w:rPr>
          <w:i/>
        </w:rPr>
        <w:t>et al</w:t>
      </w:r>
      <w:r w:rsidR="00E2721D" w:rsidRPr="00E40145">
        <w:t>., “Fabrication of a Third Generation of Nb</w:t>
      </w:r>
      <w:r w:rsidR="00E2721D" w:rsidRPr="00E40145">
        <w:rPr>
          <w:vertAlign w:val="subscript"/>
        </w:rPr>
        <w:t>3</w:t>
      </w:r>
      <w:r w:rsidR="00E2721D" w:rsidRPr="00E40145">
        <w:t>Sn Coils for the LARP HQ03 Quadrupole Magnet,”</w:t>
      </w:r>
      <w:r w:rsidR="00E2721D" w:rsidRPr="00E40145">
        <w:rPr>
          <w:rFonts w:ascii="Times-Roman" w:hAnsi="Times-Roman" w:cs="Times-Roman"/>
          <w:sz w:val="14"/>
          <w:szCs w:val="14"/>
          <w:lang w:val="en-GB" w:eastAsia="en-GB"/>
        </w:rPr>
        <w:t xml:space="preserve"> </w:t>
      </w:r>
      <w:r w:rsidR="00E2721D" w:rsidRPr="00E40145">
        <w:rPr>
          <w:i/>
        </w:rPr>
        <w:t>IEEE Trans. App. Supercond.</w:t>
      </w:r>
      <w:r w:rsidR="00E2721D" w:rsidRPr="00E40145">
        <w:t>, vol. 24, no. 3, p. 4002505, June 201</w:t>
      </w:r>
      <w:r w:rsidR="00DD3EC4" w:rsidRPr="00E40145">
        <w:t>5</w:t>
      </w:r>
      <w:r w:rsidR="00E2721D" w:rsidRPr="00E40145">
        <w:t>.</w:t>
      </w:r>
    </w:p>
    <w:p w14:paraId="49978041" w14:textId="77777777" w:rsidR="00FE5D09" w:rsidRPr="00E40145" w:rsidRDefault="00FE5D09" w:rsidP="00FE5D09">
      <w:pPr>
        <w:pStyle w:val="References"/>
      </w:pPr>
      <w:r w:rsidRPr="00E40145">
        <w:t xml:space="preserve">E. Rochepault, </w:t>
      </w:r>
      <w:r w:rsidRPr="00E40145">
        <w:rPr>
          <w:i/>
        </w:rPr>
        <w:t>et al.</w:t>
      </w:r>
      <w:r w:rsidRPr="00E40145">
        <w:t>, “Dimensional Changes of Nb</w:t>
      </w:r>
      <w:r w:rsidRPr="00E40145">
        <w:rPr>
          <w:vertAlign w:val="subscript"/>
        </w:rPr>
        <w:t>3</w:t>
      </w:r>
      <w:r w:rsidRPr="00E40145">
        <w:t>Sn Rutherford Cables during Heat Treatment,”</w:t>
      </w:r>
      <w:r w:rsidRPr="00E40145">
        <w:rPr>
          <w:rFonts w:ascii="Times-Roman" w:hAnsi="Times-Roman" w:cs="Times-Roman"/>
          <w:sz w:val="14"/>
          <w:szCs w:val="14"/>
          <w:lang w:val="en-GB" w:eastAsia="en-GB"/>
        </w:rPr>
        <w:t xml:space="preserve"> </w:t>
      </w:r>
      <w:r w:rsidRPr="00E40145">
        <w:rPr>
          <w:i/>
        </w:rPr>
        <w:t>IEEE Trans. Appl. Supercond.</w:t>
      </w:r>
      <w:r w:rsidRPr="00E40145">
        <w:t>, vol. 26, no. 4, pp. 1-5, June 2016.</w:t>
      </w:r>
    </w:p>
    <w:p w14:paraId="5D2BD123" w14:textId="77777777" w:rsidR="00FE5D09" w:rsidRPr="00E40145" w:rsidRDefault="00FE5D09" w:rsidP="00FE5D09">
      <w:pPr>
        <w:pStyle w:val="References"/>
      </w:pPr>
      <w:r w:rsidRPr="00E40145">
        <w:t xml:space="preserve">E. Barzi </w:t>
      </w:r>
      <w:r w:rsidRPr="00E40145">
        <w:rPr>
          <w:i/>
        </w:rPr>
        <w:t>et al</w:t>
      </w:r>
      <w:r w:rsidRPr="00E40145">
        <w:t xml:space="preserve">., "Splice testing for LHC quadrupole magnets," </w:t>
      </w:r>
      <w:r w:rsidRPr="00E40145">
        <w:rPr>
          <w:i/>
        </w:rPr>
        <w:t>IEEE Trans. App. Supercond</w:t>
      </w:r>
      <w:r w:rsidRPr="00E40145">
        <w:t>, vol. 13, no. 2, pp. 1301-1304, June 2003.</w:t>
      </w:r>
    </w:p>
    <w:p w14:paraId="5BB632F8" w14:textId="77777777" w:rsidR="00FE5D09" w:rsidRPr="00E40145" w:rsidRDefault="00FE5D09" w:rsidP="00FE5D09">
      <w:pPr>
        <w:pStyle w:val="References"/>
      </w:pPr>
      <w:r w:rsidRPr="00E40145">
        <w:t>G. Ambrosio, “Nb</w:t>
      </w:r>
      <w:r w:rsidRPr="00E40145">
        <w:rPr>
          <w:vertAlign w:val="subscript"/>
        </w:rPr>
        <w:t>3</w:t>
      </w:r>
      <w:r w:rsidRPr="00E40145">
        <w:t xml:space="preserve">Sn high Field Magnets for the High Luminosity LHC Upgrade Project,” </w:t>
      </w:r>
      <w:r w:rsidRPr="00E40145">
        <w:rPr>
          <w:i/>
        </w:rPr>
        <w:t>IEEE Trans. App. Supercond.</w:t>
      </w:r>
      <w:r w:rsidRPr="00E40145">
        <w:t>, vol. 25, no. 3, pp.4002107, June 2015.</w:t>
      </w:r>
    </w:p>
    <w:p w14:paraId="67B4B931" w14:textId="3AB15AB2" w:rsidR="00660785" w:rsidRPr="00E40145" w:rsidRDefault="00660785">
      <w:pPr>
        <w:pStyle w:val="References"/>
      </w:pPr>
      <w:r w:rsidRPr="00E40145">
        <w:t xml:space="preserve">E. Ravaioli </w:t>
      </w:r>
      <w:r w:rsidRPr="00E40145">
        <w:rPr>
          <w:i/>
        </w:rPr>
        <w:t>et al</w:t>
      </w:r>
      <w:r w:rsidRPr="00E40145">
        <w:t>., “Optimization of the Quench Protection System for the Nb3Sn Quadrupoles for the High Luminosity LHC,” 4LPo1K-05, ASC 2016.</w:t>
      </w:r>
    </w:p>
    <w:p w14:paraId="003D3B5C" w14:textId="5B07B346" w:rsidR="00BB2797" w:rsidRPr="00E40145" w:rsidRDefault="00BB2797">
      <w:pPr>
        <w:pStyle w:val="References"/>
      </w:pPr>
      <w:r w:rsidRPr="00E40145">
        <w:t xml:space="preserve">N. Andreev, E. Barzi, R. Bossert, G. Chlachidze, V. S. Kashikhin, V. V. Kashikhin, M. J. Lamm, F. Nobrega, I. Novitski, M. Tartaglia, D. Turrioni, R. Yamada, and A. V. Zlobin, “Magnetic mirror structure for testing shell-type quadrupole coils,” </w:t>
      </w:r>
      <w:r w:rsidRPr="00E40145">
        <w:rPr>
          <w:i/>
        </w:rPr>
        <w:t>IEEE Trans. Appl. Supercond</w:t>
      </w:r>
      <w:r w:rsidRPr="00E40145">
        <w:t>.,vol. 20, no. 3, pp. 288–291, Jun. 2010.</w:t>
      </w:r>
    </w:p>
    <w:p w14:paraId="481ADE43" w14:textId="22FE1D14" w:rsidR="00BB2797" w:rsidRPr="00E40145" w:rsidRDefault="00BB2797" w:rsidP="00BB2797">
      <w:pPr>
        <w:pStyle w:val="References"/>
      </w:pPr>
      <w:r w:rsidRPr="00E40145">
        <w:t>R. Bossert, G. Ambrosio, N. Andreev, E. Barzi, G. Chlachidze, V. Kashikhin, M. Lamm, A. Nobrega, I. Novitski, D. Orris, M. Tartaglia, D. Turrioni, R. Yamada, and A. Zlobin, “Fabrication and test of 4 m long Nb</w:t>
      </w:r>
      <w:r w:rsidRPr="00E40145">
        <w:rPr>
          <w:vertAlign w:val="subscript"/>
        </w:rPr>
        <w:t>3</w:t>
      </w:r>
      <w:r w:rsidRPr="00E40145">
        <w:t xml:space="preserve">Sn quadrupole coil made of 114/127 RRP strand,” </w:t>
      </w:r>
      <w:r w:rsidRPr="00E40145">
        <w:rPr>
          <w:i/>
        </w:rPr>
        <w:t>in Proc. CEC/CEC</w:t>
      </w:r>
      <w:r w:rsidRPr="00E40145">
        <w:t>, Jun. 2011, vol. 57, pp. 869–876.</w:t>
      </w:r>
    </w:p>
    <w:p w14:paraId="7D8827E8" w14:textId="357874E1" w:rsidR="00BB2797" w:rsidRPr="00E40145" w:rsidRDefault="00BB2797" w:rsidP="00714957">
      <w:pPr>
        <w:pStyle w:val="References"/>
      </w:pPr>
      <w:r w:rsidRPr="00E40145">
        <w:lastRenderedPageBreak/>
        <w:t xml:space="preserve">G. Chlachidze, </w:t>
      </w:r>
      <w:r w:rsidRPr="00E40145">
        <w:rPr>
          <w:i/>
        </w:rPr>
        <w:t>et. al</w:t>
      </w:r>
      <w:r w:rsidRPr="00E40145">
        <w:t>., “Test of Optimized 120 mm LARP Nb</w:t>
      </w:r>
      <w:r w:rsidRPr="00E40145">
        <w:rPr>
          <w:vertAlign w:val="subscript"/>
        </w:rPr>
        <w:t>3</w:t>
      </w:r>
      <w:r w:rsidRPr="00E40145">
        <w:t>Sn Quadrupole Coil us</w:t>
      </w:r>
      <w:r w:rsidR="004E55D5" w:rsidRPr="00E40145">
        <w:t xml:space="preserve">ing Magnetic Mirror Structure,” </w:t>
      </w:r>
      <w:r w:rsidR="004E55D5" w:rsidRPr="00E40145">
        <w:rPr>
          <w:i/>
        </w:rPr>
        <w:t>LARP Collaboration Report</w:t>
      </w:r>
      <w:r w:rsidR="004E55D5" w:rsidRPr="00E40145">
        <w:t>, Fermilab-CONF-12-555-TD</w:t>
      </w:r>
      <w:r w:rsidRPr="00E40145">
        <w:t>.</w:t>
      </w:r>
    </w:p>
    <w:p w14:paraId="35A55A60" w14:textId="24C5B088" w:rsidR="00E96F25" w:rsidRPr="00E40145" w:rsidRDefault="00BB2797" w:rsidP="00714957">
      <w:pPr>
        <w:pStyle w:val="References"/>
      </w:pPr>
      <w:r w:rsidRPr="00E40145">
        <w:t xml:space="preserve">A.V. Zlobin </w:t>
      </w:r>
      <w:r w:rsidRPr="00E40145">
        <w:rPr>
          <w:i/>
        </w:rPr>
        <w:t>et. al</w:t>
      </w:r>
      <w:r w:rsidRPr="00E40145">
        <w:t>, “Testing of a single 11T Nb</w:t>
      </w:r>
      <w:r w:rsidRPr="00E40145">
        <w:rPr>
          <w:vertAlign w:val="subscript"/>
        </w:rPr>
        <w:t>3</w:t>
      </w:r>
      <w:r w:rsidRPr="00E40145">
        <w:t>Sn Dipole Coil Using a Dipole Mirror Stru</w:t>
      </w:r>
      <w:r w:rsidR="007A729B" w:rsidRPr="00E40145">
        <w:t xml:space="preserve">cture”, </w:t>
      </w:r>
      <w:r w:rsidR="004E55D5" w:rsidRPr="00E40145">
        <w:rPr>
          <w:i/>
        </w:rPr>
        <w:t xml:space="preserve">Proceedings of </w:t>
      </w:r>
      <w:r w:rsidR="007A729B" w:rsidRPr="00E40145">
        <w:rPr>
          <w:i/>
        </w:rPr>
        <w:t>IPAC 2014</w:t>
      </w:r>
      <w:r w:rsidR="004E55D5" w:rsidRPr="00E40145">
        <w:t>, Dresden, Germany, WEPRI098, ISBN 978-3-95450-132-8</w:t>
      </w:r>
    </w:p>
    <w:sectPr w:rsidR="00E96F25" w:rsidRPr="00E40145" w:rsidSect="0049315A">
      <w:headerReference w:type="even" r:id="rId24"/>
      <w:type w:val="continuous"/>
      <w:pgSz w:w="12240" w:h="15840" w:code="1"/>
      <w:pgMar w:top="1008" w:right="936" w:bottom="1008" w:left="936" w:header="432" w:footer="432" w:gutter="0"/>
      <w:cols w:num="2" w:space="28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157D01" w14:textId="77777777" w:rsidR="00D35D37" w:rsidRDefault="00D35D37" w:rsidP="00141FE2">
      <w:r>
        <w:separator/>
      </w:r>
    </w:p>
  </w:endnote>
  <w:endnote w:type="continuationSeparator" w:id="0">
    <w:p w14:paraId="3DB73273" w14:textId="77777777" w:rsidR="00D35D37" w:rsidRDefault="00D35D37" w:rsidP="00141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991C5" w14:textId="77777777" w:rsidR="00AA0240" w:rsidRPr="00D625C6" w:rsidRDefault="00AA0240">
    <w:pPr>
      <w:pStyle w:val="Footer"/>
      <w:rPr>
        <w:sz w:val="16"/>
      </w:rPr>
    </w:pPr>
    <w:r w:rsidRPr="00D625C6">
      <w:rPr>
        <w:sz w:val="16"/>
      </w:rPr>
      <w:t>Template version 7.</w:t>
    </w:r>
    <w:r>
      <w:rPr>
        <w:sz w:val="16"/>
      </w:rPr>
      <w:t>2a</w:t>
    </w:r>
    <w:r w:rsidRPr="00D625C6">
      <w:rPr>
        <w:sz w:val="16"/>
      </w:rPr>
      <w:t xml:space="preserve">, </w:t>
    </w:r>
    <w:r>
      <w:rPr>
        <w:sz w:val="16"/>
      </w:rPr>
      <w:t>04 August</w:t>
    </w:r>
    <w:r w:rsidRPr="00D625C6">
      <w:rPr>
        <w:sz w:val="16"/>
      </w:rPr>
      <w:t xml:space="preserve"> 2016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A8CAD3" w14:textId="77777777" w:rsidR="00D35D37" w:rsidRDefault="00D35D37" w:rsidP="00141FE2"/>
  </w:footnote>
  <w:footnote w:type="continuationSeparator" w:id="0">
    <w:p w14:paraId="15B1B19B" w14:textId="77777777" w:rsidR="00D35D37" w:rsidRDefault="00D35D37" w:rsidP="00141FE2">
      <w:r>
        <w:continuationSeparator/>
      </w:r>
    </w:p>
  </w:footnote>
  <w:footnote w:id="1">
    <w:p w14:paraId="2FC80805" w14:textId="3D001071" w:rsidR="00482D01" w:rsidRDefault="00316892" w:rsidP="00F5437C">
      <w:pPr>
        <w:pStyle w:val="FootnoteText"/>
        <w:rPr>
          <w:lang w:val="en-US"/>
        </w:rPr>
      </w:pPr>
      <w:r w:rsidRPr="00316892">
        <w:rPr>
          <w:lang w:val="en-US"/>
        </w:rPr>
        <w:t>The work of E. F. Holik was sup</w:t>
      </w:r>
      <w:r>
        <w:rPr>
          <w:lang w:val="en-US"/>
        </w:rPr>
        <w:t xml:space="preserve">ported by the Toohig Fellowship </w:t>
      </w:r>
      <w:r w:rsidRPr="00316892">
        <w:rPr>
          <w:lang w:val="en-US"/>
        </w:rPr>
        <w:t>in Accelerator Science from the US LHC Accelerator Research Program.</w:t>
      </w:r>
      <w:r>
        <w:rPr>
          <w:lang w:val="en-US"/>
        </w:rPr>
        <w:t xml:space="preserve"> </w:t>
      </w:r>
      <w:r w:rsidRPr="00316892">
        <w:rPr>
          <w:lang w:val="en-US"/>
        </w:rPr>
        <w:t>This</w:t>
      </w:r>
      <w:r>
        <w:rPr>
          <w:sz w:val="20"/>
          <w:szCs w:val="20"/>
          <w:lang w:val="en-US" w:eastAsia="en-US"/>
        </w:rPr>
        <w:t xml:space="preserve"> </w:t>
      </w:r>
      <w:r>
        <w:rPr>
          <w:lang w:val="en-US"/>
        </w:rPr>
        <w:t>w</w:t>
      </w:r>
      <w:r w:rsidRPr="00316892">
        <w:rPr>
          <w:lang w:val="en-US"/>
        </w:rPr>
        <w:t>ork</w:t>
      </w:r>
      <w:r>
        <w:rPr>
          <w:lang w:val="en-US"/>
        </w:rPr>
        <w:t xml:space="preserve"> was</w:t>
      </w:r>
      <w:r w:rsidRPr="00316892">
        <w:rPr>
          <w:lang w:val="en-US"/>
        </w:rPr>
        <w:t xml:space="preserve"> supported by the US Department of Energy through the US LHC Accelerator Research Program (LARP) and by</w:t>
      </w:r>
      <w:r w:rsidR="0021071D">
        <w:rPr>
          <w:lang w:val="en-US"/>
        </w:rPr>
        <w:t xml:space="preserve"> the High Luminosity LHC Project at CERN.</w:t>
      </w:r>
    </w:p>
    <w:p w14:paraId="69F3F390" w14:textId="6234223F" w:rsidR="00482D01" w:rsidRPr="00316892" w:rsidRDefault="00316892" w:rsidP="00F5437C">
      <w:pPr>
        <w:pStyle w:val="FootnoteText"/>
        <w:rPr>
          <w:lang w:val="en-US"/>
        </w:rPr>
      </w:pPr>
      <w:r w:rsidRPr="00316892">
        <w:rPr>
          <w:lang w:val="en-US"/>
        </w:rPr>
        <w:t xml:space="preserve">E. F. Holik, </w:t>
      </w:r>
      <w:r w:rsidR="00482D01">
        <w:rPr>
          <w:lang w:val="en-US"/>
        </w:rPr>
        <w:t>is</w:t>
      </w:r>
      <w:r w:rsidR="00482D01" w:rsidRPr="00316892">
        <w:rPr>
          <w:lang w:val="en-US"/>
        </w:rPr>
        <w:t xml:space="preserve"> with</w:t>
      </w:r>
      <w:r w:rsidR="00482D01">
        <w:rPr>
          <w:lang w:val="en-US"/>
        </w:rPr>
        <w:t xml:space="preserve"> Angelo State University, San Angelo, TX, 76904 USA and</w:t>
      </w:r>
      <w:r w:rsidR="00482D01" w:rsidRPr="00316892">
        <w:rPr>
          <w:lang w:val="en-US"/>
        </w:rPr>
        <w:t xml:space="preserve"> Fermi National Accelerator Laboratory, Batavia, IL 60510 USA</w:t>
      </w:r>
      <w:r w:rsidR="00482D01">
        <w:rPr>
          <w:lang w:val="en-US"/>
        </w:rPr>
        <w:br/>
      </w:r>
      <w:r w:rsidR="00482D01" w:rsidRPr="00316892">
        <w:rPr>
          <w:lang w:val="en-US"/>
        </w:rPr>
        <w:t>(e-mail: eholik@fnal.gov).</w:t>
      </w:r>
    </w:p>
    <w:p w14:paraId="12B6D38A" w14:textId="13ECEC14" w:rsidR="00316892" w:rsidRPr="00316892" w:rsidRDefault="00316892" w:rsidP="002C0187">
      <w:pPr>
        <w:pStyle w:val="FootnoteText"/>
        <w:rPr>
          <w:lang w:val="en-US"/>
        </w:rPr>
      </w:pPr>
      <w:r w:rsidRPr="00316892">
        <w:rPr>
          <w:lang w:val="en-US"/>
        </w:rPr>
        <w:t xml:space="preserve">G. Ambrosio, R. Bossert, </w:t>
      </w:r>
      <w:r>
        <w:rPr>
          <w:lang w:val="en-US"/>
        </w:rPr>
        <w:t>S. Krave, A. Nobrega,</w:t>
      </w:r>
      <w:r w:rsidR="00482D01">
        <w:rPr>
          <w:lang w:val="en-US"/>
        </w:rPr>
        <w:t xml:space="preserve"> C. Santini</w:t>
      </w:r>
      <w:r>
        <w:rPr>
          <w:lang w:val="en-US"/>
        </w:rPr>
        <w:t xml:space="preserve"> and M. Yu </w:t>
      </w:r>
      <w:r w:rsidRPr="00316892">
        <w:rPr>
          <w:lang w:val="en-US"/>
        </w:rPr>
        <w:t>are with the Fermi National Accelerator Laboratory, Batavia, IL 60510 USA</w:t>
      </w:r>
    </w:p>
    <w:p w14:paraId="20DFBEC7" w14:textId="2DC8E513" w:rsidR="00316892" w:rsidRPr="00316892" w:rsidRDefault="00316892">
      <w:pPr>
        <w:pStyle w:val="FootnoteText"/>
        <w:rPr>
          <w:lang w:val="en-US"/>
        </w:rPr>
      </w:pPr>
      <w:r w:rsidRPr="00316892">
        <w:rPr>
          <w:lang w:val="en-US"/>
        </w:rPr>
        <w:t>M. Anerella, A. K. Ghosh, J. Sch</w:t>
      </w:r>
      <w:r>
        <w:rPr>
          <w:lang w:val="en-US"/>
        </w:rPr>
        <w:t>malzle</w:t>
      </w:r>
      <w:r w:rsidR="00482D01">
        <w:rPr>
          <w:lang w:val="en-US"/>
        </w:rPr>
        <w:t>, and P. Wanderer</w:t>
      </w:r>
      <w:r w:rsidR="007C1F6F">
        <w:rPr>
          <w:lang w:val="en-US"/>
        </w:rPr>
        <w:t xml:space="preserve"> are with </w:t>
      </w:r>
      <w:r>
        <w:rPr>
          <w:lang w:val="en-US"/>
        </w:rPr>
        <w:t xml:space="preserve">Brookhaven </w:t>
      </w:r>
      <w:r w:rsidRPr="00316892">
        <w:rPr>
          <w:lang w:val="en-US"/>
        </w:rPr>
        <w:t>National Laboratory, Upton, NY 11973 USA.</w:t>
      </w:r>
    </w:p>
    <w:p w14:paraId="384E5F8C" w14:textId="70F20CFE" w:rsidR="00316892" w:rsidRPr="00316892" w:rsidRDefault="00316892">
      <w:pPr>
        <w:pStyle w:val="FootnoteText"/>
        <w:rPr>
          <w:lang w:val="en-US"/>
        </w:rPr>
      </w:pPr>
      <w:r w:rsidRPr="00316892">
        <w:rPr>
          <w:lang w:val="en-US"/>
        </w:rPr>
        <w:t>E. Cavanna, P. Ferracin, S. Izqui</w:t>
      </w:r>
      <w:r>
        <w:rPr>
          <w:lang w:val="en-US"/>
        </w:rPr>
        <w:t>erdo Bermudez,</w:t>
      </w:r>
      <w:r w:rsidR="00482D01">
        <w:rPr>
          <w:lang w:val="en-US"/>
        </w:rPr>
        <w:t xml:space="preserve"> and</w:t>
      </w:r>
      <w:r>
        <w:rPr>
          <w:lang w:val="en-US"/>
        </w:rPr>
        <w:t xml:space="preserve"> J. C. Per</w:t>
      </w:r>
      <w:r w:rsidR="00482D01">
        <w:rPr>
          <w:lang w:val="en-US"/>
        </w:rPr>
        <w:t xml:space="preserve">ez </w:t>
      </w:r>
      <w:r w:rsidRPr="00316892">
        <w:rPr>
          <w:lang w:val="en-US"/>
        </w:rPr>
        <w:t>are with the European Organization for Nuclear Research</w:t>
      </w:r>
      <w:r>
        <w:rPr>
          <w:lang w:val="en-US"/>
        </w:rPr>
        <w:t xml:space="preserve"> </w:t>
      </w:r>
      <w:r w:rsidRPr="00316892">
        <w:rPr>
          <w:lang w:val="en-US"/>
        </w:rPr>
        <w:t>(CERN), 1211 Geneva, Switzerland.</w:t>
      </w:r>
    </w:p>
    <w:p w14:paraId="71962010" w14:textId="46839345" w:rsidR="00482D01" w:rsidRPr="0082298A" w:rsidRDefault="00316892" w:rsidP="00B9536D">
      <w:pPr>
        <w:pStyle w:val="FootnoteText"/>
        <w:rPr>
          <w:i/>
          <w:lang w:val="en-US"/>
        </w:rPr>
      </w:pPr>
      <w:r w:rsidRPr="00316892">
        <w:rPr>
          <w:lang w:val="en-US"/>
        </w:rPr>
        <w:t>D. Cheng, D. R. Dietderich, I. Pon</w:t>
      </w:r>
      <w:r>
        <w:rPr>
          <w:lang w:val="en-US"/>
        </w:rPr>
        <w:t>g, G. L. Sabbi</w:t>
      </w:r>
      <w:r w:rsidR="00482D01">
        <w:rPr>
          <w:lang w:val="en-US"/>
        </w:rPr>
        <w:t>, and X. Wang</w:t>
      </w:r>
      <w:r>
        <w:rPr>
          <w:lang w:val="en-US"/>
        </w:rPr>
        <w:t xml:space="preserve"> are with </w:t>
      </w:r>
      <w:r w:rsidRPr="00316892">
        <w:rPr>
          <w:lang w:val="en-US"/>
        </w:rPr>
        <w:t>Lawrence</w:t>
      </w:r>
      <w:r>
        <w:rPr>
          <w:lang w:val="en-US"/>
        </w:rPr>
        <w:t xml:space="preserve"> </w:t>
      </w:r>
      <w:r w:rsidRPr="00316892">
        <w:rPr>
          <w:lang w:val="en-US"/>
        </w:rPr>
        <w:t>Berkeley National Laboratory, Berkley, CA 94720 USA.</w:t>
      </w:r>
    </w:p>
    <w:p w14:paraId="2BF053C7" w14:textId="07A25213" w:rsidR="00AA0240" w:rsidRPr="00933F62" w:rsidRDefault="00AA0240" w:rsidP="00B9536D">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3DBB5" w14:textId="77777777" w:rsidR="00AA0240" w:rsidRDefault="00AA0240">
    <w:pPr>
      <w:framePr w:wrap="around" w:vAnchor="text" w:hAnchor="margin" w:xAlign="right" w:y="1"/>
    </w:pPr>
    <w:r>
      <w:fldChar w:fldCharType="begin"/>
    </w:r>
    <w:r>
      <w:instrText xml:space="preserve">PAGE  </w:instrText>
    </w:r>
    <w:r>
      <w:fldChar w:fldCharType="separate"/>
    </w:r>
    <w:r>
      <w:rPr>
        <w:noProof/>
      </w:rPr>
      <w:t>1</w:t>
    </w:r>
    <w:r>
      <w:fldChar w:fldCharType="end"/>
    </w:r>
  </w:p>
  <w:p w14:paraId="7980946E" w14:textId="77777777" w:rsidR="00AA0240" w:rsidRDefault="00AA0240">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83EE4" w14:textId="77777777" w:rsidR="00AA0240" w:rsidRDefault="00AA0240">
    <w:pPr>
      <w:framePr w:wrap="around" w:vAnchor="text" w:hAnchor="margin" w:xAlign="right" w:y="1"/>
    </w:pPr>
    <w:r>
      <w:fldChar w:fldCharType="begin"/>
    </w:r>
    <w:r>
      <w:instrText xml:space="preserve">PAGE  </w:instrText>
    </w:r>
    <w:r>
      <w:fldChar w:fldCharType="separate"/>
    </w:r>
    <w:r w:rsidR="00E40145">
      <w:rPr>
        <w:noProof/>
      </w:rPr>
      <w:t>3</w:t>
    </w:r>
    <w:r>
      <w:fldChar w:fldCharType="end"/>
    </w:r>
  </w:p>
  <w:p w14:paraId="5068ADF7" w14:textId="4FD5F838" w:rsidR="00AA0240" w:rsidRDefault="00AA0240">
    <w:pPr>
      <w:ind w:right="360"/>
    </w:pPr>
    <w:r>
      <w:t>2LPo2B-07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32D26" w14:textId="77777777" w:rsidR="00AA0240" w:rsidRDefault="00AA024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CA141542"/>
    <w:lvl w:ilvl="0">
      <w:start w:val="1"/>
      <w:numFmt w:val="upperRoman"/>
      <w:pStyle w:val="Heading1"/>
      <w:lvlText w:val="%1."/>
      <w:legacy w:legacy="1" w:legacySpace="144" w:legacyIndent="144"/>
      <w:lvlJc w:val="left"/>
      <w:rPr>
        <w:rFonts w:cs="Times New Roman"/>
      </w:rPr>
    </w:lvl>
    <w:lvl w:ilvl="1">
      <w:start w:val="1"/>
      <w:numFmt w:val="upperLetter"/>
      <w:pStyle w:val="Heading2"/>
      <w:lvlText w:val="%2."/>
      <w:legacy w:legacy="1" w:legacySpace="144" w:legacyIndent="144"/>
      <w:lvlJc w:val="left"/>
      <w:rPr>
        <w:rFonts w:cs="Times New Roman"/>
      </w:rPr>
    </w:lvl>
    <w:lvl w:ilvl="2">
      <w:start w:val="1"/>
      <w:numFmt w:val="decimal"/>
      <w:pStyle w:val="Heading3"/>
      <w:lvlText w:val="%3)"/>
      <w:legacy w:legacy="1" w:legacySpace="144" w:legacyIndent="144"/>
      <w:lvlJc w:val="left"/>
      <w:rPr>
        <w:rFonts w:cs="Times New Roman"/>
      </w:rPr>
    </w:lvl>
    <w:lvl w:ilvl="3">
      <w:start w:val="1"/>
      <w:numFmt w:val="lowerLetter"/>
      <w:pStyle w:val="Heading4"/>
      <w:lvlText w:val="%4)"/>
      <w:legacy w:legacy="1" w:legacySpace="0" w:legacyIndent="720"/>
      <w:lvlJc w:val="left"/>
      <w:pPr>
        <w:ind w:left="1152" w:hanging="720"/>
      </w:pPr>
      <w:rPr>
        <w:rFonts w:cs="Times New Roman"/>
      </w:rPr>
    </w:lvl>
    <w:lvl w:ilvl="4">
      <w:start w:val="1"/>
      <w:numFmt w:val="decimal"/>
      <w:pStyle w:val="Heading5"/>
      <w:lvlText w:val="(%5)"/>
      <w:legacy w:legacy="1" w:legacySpace="0" w:legacyIndent="720"/>
      <w:lvlJc w:val="left"/>
      <w:pPr>
        <w:ind w:left="1872" w:hanging="720"/>
      </w:pPr>
      <w:rPr>
        <w:rFonts w:cs="Times New Roman"/>
      </w:rPr>
    </w:lvl>
    <w:lvl w:ilvl="5">
      <w:start w:val="1"/>
      <w:numFmt w:val="lowerLetter"/>
      <w:pStyle w:val="Heading6"/>
      <w:lvlText w:val="(%6)"/>
      <w:legacy w:legacy="1" w:legacySpace="0" w:legacyIndent="720"/>
      <w:lvlJc w:val="left"/>
      <w:pPr>
        <w:ind w:left="2592" w:hanging="720"/>
      </w:pPr>
      <w:rPr>
        <w:rFonts w:cs="Times New Roman"/>
      </w:rPr>
    </w:lvl>
    <w:lvl w:ilvl="6">
      <w:start w:val="1"/>
      <w:numFmt w:val="lowerRoman"/>
      <w:pStyle w:val="Heading7"/>
      <w:lvlText w:val="(%7)"/>
      <w:legacy w:legacy="1" w:legacySpace="0" w:legacyIndent="720"/>
      <w:lvlJc w:val="left"/>
      <w:pPr>
        <w:ind w:left="3312" w:hanging="720"/>
      </w:pPr>
      <w:rPr>
        <w:rFonts w:cs="Times New Roman"/>
      </w:rPr>
    </w:lvl>
    <w:lvl w:ilvl="7">
      <w:start w:val="1"/>
      <w:numFmt w:val="lowerLetter"/>
      <w:pStyle w:val="Heading8"/>
      <w:lvlText w:val="(%8)"/>
      <w:legacy w:legacy="1" w:legacySpace="0" w:legacyIndent="720"/>
      <w:lvlJc w:val="left"/>
      <w:pPr>
        <w:ind w:left="4032" w:hanging="720"/>
      </w:pPr>
      <w:rPr>
        <w:rFonts w:cs="Times New Roman"/>
      </w:rPr>
    </w:lvl>
    <w:lvl w:ilvl="8">
      <w:start w:val="1"/>
      <w:numFmt w:val="lowerRoman"/>
      <w:pStyle w:val="Heading9"/>
      <w:lvlText w:val="(%9)"/>
      <w:legacy w:legacy="1" w:legacySpace="0" w:legacyIndent="720"/>
      <w:lvlJc w:val="left"/>
      <w:pPr>
        <w:ind w:left="4752" w:hanging="720"/>
      </w:pPr>
      <w:rPr>
        <w:rFonts w:cs="Times New Roman"/>
      </w:rPr>
    </w:lvl>
  </w:abstractNum>
  <w:abstractNum w:abstractNumId="1" w15:restartNumberingAfterBreak="0">
    <w:nsid w:val="1BCD4ABB"/>
    <w:multiLevelType w:val="hybridMultilevel"/>
    <w:tmpl w:val="439AE3B6"/>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 w15:restartNumberingAfterBreak="0">
    <w:nsid w:val="288F2A48"/>
    <w:multiLevelType w:val="hybridMultilevel"/>
    <w:tmpl w:val="87809A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290BF2"/>
    <w:multiLevelType w:val="hybridMultilevel"/>
    <w:tmpl w:val="EEE42D44"/>
    <w:lvl w:ilvl="0" w:tplc="04090011">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4" w15:restartNumberingAfterBreak="0">
    <w:nsid w:val="3A877D64"/>
    <w:multiLevelType w:val="singleLevel"/>
    <w:tmpl w:val="F11A2E5E"/>
    <w:lvl w:ilvl="0">
      <w:start w:val="1"/>
      <w:numFmt w:val="decimal"/>
      <w:pStyle w:val="References"/>
      <w:lvlText w:val="[%1]"/>
      <w:lvlJc w:val="left"/>
      <w:pPr>
        <w:tabs>
          <w:tab w:val="num" w:pos="360"/>
        </w:tabs>
        <w:ind w:left="360" w:hanging="360"/>
      </w:pPr>
      <w:rPr>
        <w:rFonts w:cs="Times New Roman"/>
        <w:color w:val="auto"/>
      </w:rPr>
    </w:lvl>
  </w:abstractNum>
  <w:abstractNum w:abstractNumId="5" w15:restartNumberingAfterBreak="0">
    <w:nsid w:val="4A1B3BEF"/>
    <w:multiLevelType w:val="hybridMultilevel"/>
    <w:tmpl w:val="F63C238A"/>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6" w15:restartNumberingAfterBreak="0">
    <w:nsid w:val="4D4B7369"/>
    <w:multiLevelType w:val="hybridMultilevel"/>
    <w:tmpl w:val="B274BC34"/>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7" w15:restartNumberingAfterBreak="0">
    <w:nsid w:val="508E2446"/>
    <w:multiLevelType w:val="hybridMultilevel"/>
    <w:tmpl w:val="A2DC5CA2"/>
    <w:lvl w:ilvl="0" w:tplc="0409000F">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8" w15:restartNumberingAfterBreak="0">
    <w:nsid w:val="57B15CB0"/>
    <w:multiLevelType w:val="hybridMultilevel"/>
    <w:tmpl w:val="A2DC5CA2"/>
    <w:lvl w:ilvl="0" w:tplc="0409000F">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9" w15:restartNumberingAfterBreak="0">
    <w:nsid w:val="592F380B"/>
    <w:multiLevelType w:val="hybridMultilevel"/>
    <w:tmpl w:val="6E52CB1E"/>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10" w15:restartNumberingAfterBreak="0">
    <w:nsid w:val="70621E58"/>
    <w:multiLevelType w:val="hybridMultilevel"/>
    <w:tmpl w:val="5BCAAABA"/>
    <w:lvl w:ilvl="0" w:tplc="5F0812E6">
      <w:start w:val="1"/>
      <w:numFmt w:val="decimal"/>
      <w:lvlText w:val="%1."/>
      <w:lvlJc w:val="left"/>
      <w:pPr>
        <w:ind w:left="592" w:hanging="390"/>
      </w:pPr>
      <w:rPr>
        <w:rFonts w:hint="default"/>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11" w15:restartNumberingAfterBreak="0">
    <w:nsid w:val="78AF226F"/>
    <w:multiLevelType w:val="hybridMultilevel"/>
    <w:tmpl w:val="362C9E2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4"/>
  </w:num>
  <w:num w:numId="3">
    <w:abstractNumId w:val="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2"/>
  </w:num>
  <w:num w:numId="7">
    <w:abstractNumId w:val="3"/>
  </w:num>
  <w:num w:numId="8">
    <w:abstractNumId w:val="10"/>
  </w:num>
  <w:num w:numId="9">
    <w:abstractNumId w:val="7"/>
  </w:num>
  <w:num w:numId="10">
    <w:abstractNumId w:val="8"/>
  </w:num>
  <w:num w:numId="11">
    <w:abstractNumId w:val="5"/>
  </w:num>
  <w:num w:numId="12">
    <w:abstractNumId w:val="6"/>
  </w:num>
  <w:num w:numId="13">
    <w:abstractNumId w:val="9"/>
  </w:num>
  <w:num w:numId="14">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41FE2"/>
    <w:rsid w:val="00002AA2"/>
    <w:rsid w:val="00006E19"/>
    <w:rsid w:val="000101AE"/>
    <w:rsid w:val="000217CE"/>
    <w:rsid w:val="00030454"/>
    <w:rsid w:val="00030AB8"/>
    <w:rsid w:val="0003565B"/>
    <w:rsid w:val="000468EC"/>
    <w:rsid w:val="00062FA5"/>
    <w:rsid w:val="00070313"/>
    <w:rsid w:val="000718AC"/>
    <w:rsid w:val="00084C59"/>
    <w:rsid w:val="00090B00"/>
    <w:rsid w:val="0009236E"/>
    <w:rsid w:val="00096768"/>
    <w:rsid w:val="000A2E16"/>
    <w:rsid w:val="000A46F4"/>
    <w:rsid w:val="000C0FAA"/>
    <w:rsid w:val="000C541B"/>
    <w:rsid w:val="000D61C9"/>
    <w:rsid w:val="000E3C21"/>
    <w:rsid w:val="000E6C51"/>
    <w:rsid w:val="000E7219"/>
    <w:rsid w:val="000F0702"/>
    <w:rsid w:val="000F0946"/>
    <w:rsid w:val="000F1154"/>
    <w:rsid w:val="001038C7"/>
    <w:rsid w:val="00104210"/>
    <w:rsid w:val="00104252"/>
    <w:rsid w:val="00114229"/>
    <w:rsid w:val="00122900"/>
    <w:rsid w:val="0012531C"/>
    <w:rsid w:val="00141FE2"/>
    <w:rsid w:val="00142183"/>
    <w:rsid w:val="00157210"/>
    <w:rsid w:val="00174366"/>
    <w:rsid w:val="0017683C"/>
    <w:rsid w:val="001975DC"/>
    <w:rsid w:val="001A4006"/>
    <w:rsid w:val="001A5C0F"/>
    <w:rsid w:val="001B68AA"/>
    <w:rsid w:val="001C349E"/>
    <w:rsid w:val="001C5944"/>
    <w:rsid w:val="001D0266"/>
    <w:rsid w:val="001D15C3"/>
    <w:rsid w:val="001D3BF5"/>
    <w:rsid w:val="001D4911"/>
    <w:rsid w:val="001D5ADE"/>
    <w:rsid w:val="001F2047"/>
    <w:rsid w:val="001F77DE"/>
    <w:rsid w:val="0020139C"/>
    <w:rsid w:val="00203872"/>
    <w:rsid w:val="00203CCC"/>
    <w:rsid w:val="0021071D"/>
    <w:rsid w:val="00215C9F"/>
    <w:rsid w:val="002255CD"/>
    <w:rsid w:val="00236439"/>
    <w:rsid w:val="002423B3"/>
    <w:rsid w:val="00255987"/>
    <w:rsid w:val="0025666B"/>
    <w:rsid w:val="00257DDF"/>
    <w:rsid w:val="00262A10"/>
    <w:rsid w:val="00263CF8"/>
    <w:rsid w:val="002668AB"/>
    <w:rsid w:val="00267EDD"/>
    <w:rsid w:val="0027415A"/>
    <w:rsid w:val="002800CC"/>
    <w:rsid w:val="00281032"/>
    <w:rsid w:val="00281A25"/>
    <w:rsid w:val="00282345"/>
    <w:rsid w:val="00292759"/>
    <w:rsid w:val="00292B9D"/>
    <w:rsid w:val="00296382"/>
    <w:rsid w:val="00296965"/>
    <w:rsid w:val="00296DA6"/>
    <w:rsid w:val="002B2F86"/>
    <w:rsid w:val="002C0187"/>
    <w:rsid w:val="002C3669"/>
    <w:rsid w:val="002D73B1"/>
    <w:rsid w:val="002E247F"/>
    <w:rsid w:val="002E3E22"/>
    <w:rsid w:val="002E4488"/>
    <w:rsid w:val="00302B34"/>
    <w:rsid w:val="00304373"/>
    <w:rsid w:val="00310B6A"/>
    <w:rsid w:val="003161D4"/>
    <w:rsid w:val="00316892"/>
    <w:rsid w:val="00321956"/>
    <w:rsid w:val="0034089F"/>
    <w:rsid w:val="00344C86"/>
    <w:rsid w:val="00345620"/>
    <w:rsid w:val="00360C12"/>
    <w:rsid w:val="00381894"/>
    <w:rsid w:val="00382E49"/>
    <w:rsid w:val="00384558"/>
    <w:rsid w:val="003909F9"/>
    <w:rsid w:val="00391040"/>
    <w:rsid w:val="0039135C"/>
    <w:rsid w:val="00394618"/>
    <w:rsid w:val="003A2B59"/>
    <w:rsid w:val="003A5009"/>
    <w:rsid w:val="003A6A5D"/>
    <w:rsid w:val="003C04E7"/>
    <w:rsid w:val="003C211F"/>
    <w:rsid w:val="003C4D0A"/>
    <w:rsid w:val="003D0797"/>
    <w:rsid w:val="003D592E"/>
    <w:rsid w:val="003E4D34"/>
    <w:rsid w:val="003F5342"/>
    <w:rsid w:val="004255BD"/>
    <w:rsid w:val="00425A3E"/>
    <w:rsid w:val="00430E81"/>
    <w:rsid w:val="0043117A"/>
    <w:rsid w:val="004372F1"/>
    <w:rsid w:val="00446B8F"/>
    <w:rsid w:val="00451843"/>
    <w:rsid w:val="00455E75"/>
    <w:rsid w:val="00462D52"/>
    <w:rsid w:val="00467926"/>
    <w:rsid w:val="00474EB4"/>
    <w:rsid w:val="00482D01"/>
    <w:rsid w:val="004879EC"/>
    <w:rsid w:val="00487C0D"/>
    <w:rsid w:val="0049315A"/>
    <w:rsid w:val="004A5067"/>
    <w:rsid w:val="004A6895"/>
    <w:rsid w:val="004B717F"/>
    <w:rsid w:val="004C4CEF"/>
    <w:rsid w:val="004D1B19"/>
    <w:rsid w:val="004D67C4"/>
    <w:rsid w:val="004D6E57"/>
    <w:rsid w:val="004E55D5"/>
    <w:rsid w:val="004E677C"/>
    <w:rsid w:val="004F01F2"/>
    <w:rsid w:val="00500DA0"/>
    <w:rsid w:val="005051A8"/>
    <w:rsid w:val="005146EC"/>
    <w:rsid w:val="00515CB6"/>
    <w:rsid w:val="00521CF4"/>
    <w:rsid w:val="00522C97"/>
    <w:rsid w:val="005352C4"/>
    <w:rsid w:val="005375EE"/>
    <w:rsid w:val="005377B7"/>
    <w:rsid w:val="00541B63"/>
    <w:rsid w:val="00552216"/>
    <w:rsid w:val="00553D83"/>
    <w:rsid w:val="00555AAA"/>
    <w:rsid w:val="00564309"/>
    <w:rsid w:val="005718E2"/>
    <w:rsid w:val="00590ADE"/>
    <w:rsid w:val="0059122A"/>
    <w:rsid w:val="005B29C7"/>
    <w:rsid w:val="005B4708"/>
    <w:rsid w:val="005B4CA5"/>
    <w:rsid w:val="005B61C6"/>
    <w:rsid w:val="005C001C"/>
    <w:rsid w:val="005D1213"/>
    <w:rsid w:val="005E09A5"/>
    <w:rsid w:val="005E2027"/>
    <w:rsid w:val="005E65DC"/>
    <w:rsid w:val="00600C29"/>
    <w:rsid w:val="006034DC"/>
    <w:rsid w:val="00603AAC"/>
    <w:rsid w:val="006106E7"/>
    <w:rsid w:val="00626C05"/>
    <w:rsid w:val="00627070"/>
    <w:rsid w:val="00637244"/>
    <w:rsid w:val="006416E7"/>
    <w:rsid w:val="006416EE"/>
    <w:rsid w:val="00643CA1"/>
    <w:rsid w:val="00646256"/>
    <w:rsid w:val="00651C5F"/>
    <w:rsid w:val="006539BE"/>
    <w:rsid w:val="006575DD"/>
    <w:rsid w:val="00660785"/>
    <w:rsid w:val="00667444"/>
    <w:rsid w:val="00671305"/>
    <w:rsid w:val="00673722"/>
    <w:rsid w:val="00673BBA"/>
    <w:rsid w:val="00673F54"/>
    <w:rsid w:val="00682088"/>
    <w:rsid w:val="0068425A"/>
    <w:rsid w:val="006956B1"/>
    <w:rsid w:val="006A14B7"/>
    <w:rsid w:val="006A29D7"/>
    <w:rsid w:val="006A6B43"/>
    <w:rsid w:val="006B6706"/>
    <w:rsid w:val="006C2291"/>
    <w:rsid w:val="006D0BDE"/>
    <w:rsid w:val="0070503C"/>
    <w:rsid w:val="00707679"/>
    <w:rsid w:val="00712C52"/>
    <w:rsid w:val="00714957"/>
    <w:rsid w:val="007224D7"/>
    <w:rsid w:val="00727A3D"/>
    <w:rsid w:val="00731447"/>
    <w:rsid w:val="0073517E"/>
    <w:rsid w:val="00761291"/>
    <w:rsid w:val="00775C40"/>
    <w:rsid w:val="00785DF2"/>
    <w:rsid w:val="007A119E"/>
    <w:rsid w:val="007A729B"/>
    <w:rsid w:val="007A77A4"/>
    <w:rsid w:val="007B5A75"/>
    <w:rsid w:val="007C1F6F"/>
    <w:rsid w:val="007C2A26"/>
    <w:rsid w:val="007E309D"/>
    <w:rsid w:val="007E57B2"/>
    <w:rsid w:val="007E63EE"/>
    <w:rsid w:val="007E6C4A"/>
    <w:rsid w:val="007F08E9"/>
    <w:rsid w:val="007F181B"/>
    <w:rsid w:val="007F5471"/>
    <w:rsid w:val="007F64C0"/>
    <w:rsid w:val="007F6B58"/>
    <w:rsid w:val="007F7580"/>
    <w:rsid w:val="00801C6B"/>
    <w:rsid w:val="0080235C"/>
    <w:rsid w:val="00802C4B"/>
    <w:rsid w:val="008047DB"/>
    <w:rsid w:val="0081062D"/>
    <w:rsid w:val="00814FF7"/>
    <w:rsid w:val="00821669"/>
    <w:rsid w:val="0082298A"/>
    <w:rsid w:val="0083086C"/>
    <w:rsid w:val="00836135"/>
    <w:rsid w:val="008365FE"/>
    <w:rsid w:val="00840508"/>
    <w:rsid w:val="00843813"/>
    <w:rsid w:val="00845EE8"/>
    <w:rsid w:val="008559A0"/>
    <w:rsid w:val="00855A60"/>
    <w:rsid w:val="00856BA2"/>
    <w:rsid w:val="00887930"/>
    <w:rsid w:val="00895F5A"/>
    <w:rsid w:val="00897206"/>
    <w:rsid w:val="008A345B"/>
    <w:rsid w:val="008B7FBE"/>
    <w:rsid w:val="008C03DD"/>
    <w:rsid w:val="008C1797"/>
    <w:rsid w:val="008C2962"/>
    <w:rsid w:val="008C45F8"/>
    <w:rsid w:val="008C66A9"/>
    <w:rsid w:val="008D3A99"/>
    <w:rsid w:val="008D4B26"/>
    <w:rsid w:val="008D55E7"/>
    <w:rsid w:val="008D62DB"/>
    <w:rsid w:val="008D7B96"/>
    <w:rsid w:val="008E0E77"/>
    <w:rsid w:val="008E30ED"/>
    <w:rsid w:val="008E5643"/>
    <w:rsid w:val="008F1A19"/>
    <w:rsid w:val="0090475E"/>
    <w:rsid w:val="009102B9"/>
    <w:rsid w:val="00924043"/>
    <w:rsid w:val="00933F62"/>
    <w:rsid w:val="00937930"/>
    <w:rsid w:val="00942693"/>
    <w:rsid w:val="009504C9"/>
    <w:rsid w:val="00951E12"/>
    <w:rsid w:val="009565D7"/>
    <w:rsid w:val="00956B5E"/>
    <w:rsid w:val="009571B9"/>
    <w:rsid w:val="009630D6"/>
    <w:rsid w:val="009659CC"/>
    <w:rsid w:val="009670AA"/>
    <w:rsid w:val="00980964"/>
    <w:rsid w:val="00981DBE"/>
    <w:rsid w:val="00982255"/>
    <w:rsid w:val="00982A62"/>
    <w:rsid w:val="00986D0D"/>
    <w:rsid w:val="009A3170"/>
    <w:rsid w:val="009A426F"/>
    <w:rsid w:val="009E2551"/>
    <w:rsid w:val="009F04E5"/>
    <w:rsid w:val="009F150B"/>
    <w:rsid w:val="009F3717"/>
    <w:rsid w:val="009F4E61"/>
    <w:rsid w:val="00A06728"/>
    <w:rsid w:val="00A13BCC"/>
    <w:rsid w:val="00A24C51"/>
    <w:rsid w:val="00A24DDD"/>
    <w:rsid w:val="00A46285"/>
    <w:rsid w:val="00A5085C"/>
    <w:rsid w:val="00A565FD"/>
    <w:rsid w:val="00A62982"/>
    <w:rsid w:val="00A73A82"/>
    <w:rsid w:val="00A7461B"/>
    <w:rsid w:val="00A8468F"/>
    <w:rsid w:val="00A86526"/>
    <w:rsid w:val="00A86DAF"/>
    <w:rsid w:val="00AA0240"/>
    <w:rsid w:val="00AA06E0"/>
    <w:rsid w:val="00AA6F7B"/>
    <w:rsid w:val="00AA76E3"/>
    <w:rsid w:val="00AB5D79"/>
    <w:rsid w:val="00AC13DC"/>
    <w:rsid w:val="00AD143E"/>
    <w:rsid w:val="00AD1B80"/>
    <w:rsid w:val="00AD22F0"/>
    <w:rsid w:val="00AD39FB"/>
    <w:rsid w:val="00AE1ACF"/>
    <w:rsid w:val="00AE5DBB"/>
    <w:rsid w:val="00AF323D"/>
    <w:rsid w:val="00B0448F"/>
    <w:rsid w:val="00B25146"/>
    <w:rsid w:val="00B31C5A"/>
    <w:rsid w:val="00B36160"/>
    <w:rsid w:val="00B51919"/>
    <w:rsid w:val="00B66120"/>
    <w:rsid w:val="00B727C4"/>
    <w:rsid w:val="00B74F58"/>
    <w:rsid w:val="00B76CB9"/>
    <w:rsid w:val="00B776AA"/>
    <w:rsid w:val="00B80945"/>
    <w:rsid w:val="00B84994"/>
    <w:rsid w:val="00B85712"/>
    <w:rsid w:val="00B9536D"/>
    <w:rsid w:val="00BA5ED8"/>
    <w:rsid w:val="00BB2797"/>
    <w:rsid w:val="00BC63C1"/>
    <w:rsid w:val="00BD7871"/>
    <w:rsid w:val="00C005A0"/>
    <w:rsid w:val="00C1739F"/>
    <w:rsid w:val="00C26A7E"/>
    <w:rsid w:val="00C30FAF"/>
    <w:rsid w:val="00C34C78"/>
    <w:rsid w:val="00C35C44"/>
    <w:rsid w:val="00C7024F"/>
    <w:rsid w:val="00C8176E"/>
    <w:rsid w:val="00C81EE4"/>
    <w:rsid w:val="00C869D1"/>
    <w:rsid w:val="00C87832"/>
    <w:rsid w:val="00C97654"/>
    <w:rsid w:val="00CA3D3D"/>
    <w:rsid w:val="00CA414F"/>
    <w:rsid w:val="00CB6A1A"/>
    <w:rsid w:val="00CC2BA3"/>
    <w:rsid w:val="00CD1D38"/>
    <w:rsid w:val="00CD2C4C"/>
    <w:rsid w:val="00CD713F"/>
    <w:rsid w:val="00CE5217"/>
    <w:rsid w:val="00CF36E5"/>
    <w:rsid w:val="00D0600B"/>
    <w:rsid w:val="00D139CC"/>
    <w:rsid w:val="00D1421F"/>
    <w:rsid w:val="00D25C7C"/>
    <w:rsid w:val="00D273EB"/>
    <w:rsid w:val="00D35D37"/>
    <w:rsid w:val="00D46A19"/>
    <w:rsid w:val="00D4714B"/>
    <w:rsid w:val="00D47CDB"/>
    <w:rsid w:val="00D521E9"/>
    <w:rsid w:val="00D625C6"/>
    <w:rsid w:val="00D65BAE"/>
    <w:rsid w:val="00D67906"/>
    <w:rsid w:val="00D7388E"/>
    <w:rsid w:val="00D74810"/>
    <w:rsid w:val="00D846B0"/>
    <w:rsid w:val="00D85D35"/>
    <w:rsid w:val="00DA10C1"/>
    <w:rsid w:val="00DB1B4F"/>
    <w:rsid w:val="00DD1870"/>
    <w:rsid w:val="00DD3EC4"/>
    <w:rsid w:val="00DD72F8"/>
    <w:rsid w:val="00E1091D"/>
    <w:rsid w:val="00E16C57"/>
    <w:rsid w:val="00E2721D"/>
    <w:rsid w:val="00E27981"/>
    <w:rsid w:val="00E40145"/>
    <w:rsid w:val="00E42B69"/>
    <w:rsid w:val="00E5549E"/>
    <w:rsid w:val="00E65390"/>
    <w:rsid w:val="00E716E4"/>
    <w:rsid w:val="00E73CFF"/>
    <w:rsid w:val="00E84B7C"/>
    <w:rsid w:val="00E860F4"/>
    <w:rsid w:val="00E96F25"/>
    <w:rsid w:val="00EA06DA"/>
    <w:rsid w:val="00EA1B11"/>
    <w:rsid w:val="00EA3024"/>
    <w:rsid w:val="00EA37EF"/>
    <w:rsid w:val="00EA3FD4"/>
    <w:rsid w:val="00EB504D"/>
    <w:rsid w:val="00EC1C01"/>
    <w:rsid w:val="00ED0917"/>
    <w:rsid w:val="00EE1902"/>
    <w:rsid w:val="00EE2DCB"/>
    <w:rsid w:val="00EF2087"/>
    <w:rsid w:val="00EF5EF5"/>
    <w:rsid w:val="00EF6154"/>
    <w:rsid w:val="00EF7052"/>
    <w:rsid w:val="00F02124"/>
    <w:rsid w:val="00F209A0"/>
    <w:rsid w:val="00F24788"/>
    <w:rsid w:val="00F27FEB"/>
    <w:rsid w:val="00F334F1"/>
    <w:rsid w:val="00F33A04"/>
    <w:rsid w:val="00F4465B"/>
    <w:rsid w:val="00F45B7A"/>
    <w:rsid w:val="00F45CE8"/>
    <w:rsid w:val="00F465E5"/>
    <w:rsid w:val="00F46FB8"/>
    <w:rsid w:val="00F5089C"/>
    <w:rsid w:val="00F50A7C"/>
    <w:rsid w:val="00F5437C"/>
    <w:rsid w:val="00F56327"/>
    <w:rsid w:val="00F57F0B"/>
    <w:rsid w:val="00F67AC1"/>
    <w:rsid w:val="00F71E30"/>
    <w:rsid w:val="00F75077"/>
    <w:rsid w:val="00F76291"/>
    <w:rsid w:val="00F92B4E"/>
    <w:rsid w:val="00F96422"/>
    <w:rsid w:val="00FA0D6E"/>
    <w:rsid w:val="00FA7986"/>
    <w:rsid w:val="00FD6D5B"/>
    <w:rsid w:val="00FE5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3"/>
    <o:shapelayout v:ext="edit">
      <o:idmap v:ext="edit" data="1"/>
    </o:shapelayout>
  </w:shapeDefaults>
  <w:decimalSymbol w:val="."/>
  <w:listSeparator w:val=","/>
  <w14:docId w14:val="48AE48B4"/>
  <w15:docId w15:val="{8670950B-9714-49D7-8F5A-F3163F11A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FE2"/>
  </w:style>
  <w:style w:type="paragraph" w:styleId="Heading1">
    <w:name w:val="heading 1"/>
    <w:basedOn w:val="Normal"/>
    <w:next w:val="Normal"/>
    <w:link w:val="Heading1Char"/>
    <w:uiPriority w:val="99"/>
    <w:qFormat/>
    <w:rsid w:val="00141FE2"/>
    <w:pPr>
      <w:keepNext/>
      <w:numPr>
        <w:numId w:val="1"/>
      </w:numPr>
      <w:spacing w:before="240" w:after="80"/>
      <w:jc w:val="center"/>
      <w:outlineLvl w:val="0"/>
    </w:pPr>
    <w:rPr>
      <w:smallCaps/>
      <w:kern w:val="28"/>
      <w:lang w:val="x-none" w:eastAsia="x-none"/>
    </w:rPr>
  </w:style>
  <w:style w:type="paragraph" w:styleId="Heading2">
    <w:name w:val="heading 2"/>
    <w:basedOn w:val="Normal"/>
    <w:next w:val="Normal"/>
    <w:link w:val="Heading2Char"/>
    <w:uiPriority w:val="99"/>
    <w:qFormat/>
    <w:rsid w:val="00F76291"/>
    <w:pPr>
      <w:keepNext/>
      <w:numPr>
        <w:ilvl w:val="1"/>
        <w:numId w:val="1"/>
      </w:numPr>
      <w:spacing w:before="120" w:after="60"/>
      <w:outlineLvl w:val="1"/>
    </w:pPr>
    <w:rPr>
      <w:i/>
      <w:iCs/>
      <w:lang w:eastAsia="x-none"/>
    </w:rPr>
  </w:style>
  <w:style w:type="paragraph" w:styleId="Heading3">
    <w:name w:val="heading 3"/>
    <w:basedOn w:val="Normal"/>
    <w:next w:val="Normal"/>
    <w:link w:val="Heading3Char"/>
    <w:uiPriority w:val="99"/>
    <w:qFormat/>
    <w:rsid w:val="00141FE2"/>
    <w:pPr>
      <w:keepNext/>
      <w:numPr>
        <w:ilvl w:val="2"/>
        <w:numId w:val="1"/>
      </w:numPr>
      <w:ind w:left="288"/>
      <w:outlineLvl w:val="2"/>
    </w:pPr>
    <w:rPr>
      <w:i/>
      <w:iCs/>
      <w:lang w:val="x-none" w:eastAsia="x-none"/>
    </w:rPr>
  </w:style>
  <w:style w:type="paragraph" w:styleId="Heading4">
    <w:name w:val="heading 4"/>
    <w:basedOn w:val="Normal"/>
    <w:next w:val="Normal"/>
    <w:link w:val="Heading4Char"/>
    <w:uiPriority w:val="99"/>
    <w:qFormat/>
    <w:rsid w:val="00141FE2"/>
    <w:pPr>
      <w:keepNext/>
      <w:numPr>
        <w:ilvl w:val="3"/>
        <w:numId w:val="1"/>
      </w:numPr>
      <w:spacing w:before="240" w:after="60"/>
      <w:outlineLvl w:val="3"/>
    </w:pPr>
    <w:rPr>
      <w:i/>
      <w:iCs/>
      <w:sz w:val="18"/>
      <w:szCs w:val="18"/>
      <w:lang w:val="x-none" w:eastAsia="x-none"/>
    </w:rPr>
  </w:style>
  <w:style w:type="paragraph" w:styleId="Heading5">
    <w:name w:val="heading 5"/>
    <w:basedOn w:val="Normal"/>
    <w:next w:val="Normal"/>
    <w:link w:val="Heading5Char"/>
    <w:uiPriority w:val="99"/>
    <w:qFormat/>
    <w:rsid w:val="00141FE2"/>
    <w:pPr>
      <w:numPr>
        <w:ilvl w:val="4"/>
        <w:numId w:val="1"/>
      </w:numPr>
      <w:spacing w:before="240" w:after="60"/>
      <w:outlineLvl w:val="4"/>
    </w:pPr>
    <w:rPr>
      <w:sz w:val="18"/>
      <w:szCs w:val="18"/>
      <w:lang w:val="x-none" w:eastAsia="x-none"/>
    </w:rPr>
  </w:style>
  <w:style w:type="paragraph" w:styleId="Heading6">
    <w:name w:val="heading 6"/>
    <w:basedOn w:val="Normal"/>
    <w:next w:val="Normal"/>
    <w:link w:val="Heading6Char"/>
    <w:uiPriority w:val="99"/>
    <w:qFormat/>
    <w:rsid w:val="00141FE2"/>
    <w:pPr>
      <w:numPr>
        <w:ilvl w:val="5"/>
        <w:numId w:val="1"/>
      </w:numPr>
      <w:spacing w:before="240" w:after="60"/>
      <w:outlineLvl w:val="5"/>
    </w:pPr>
    <w:rPr>
      <w:i/>
      <w:iCs/>
      <w:sz w:val="16"/>
      <w:szCs w:val="16"/>
      <w:lang w:val="x-none" w:eastAsia="x-none"/>
    </w:rPr>
  </w:style>
  <w:style w:type="paragraph" w:styleId="Heading7">
    <w:name w:val="heading 7"/>
    <w:basedOn w:val="Normal"/>
    <w:next w:val="Normal"/>
    <w:link w:val="Heading7Char"/>
    <w:uiPriority w:val="99"/>
    <w:qFormat/>
    <w:rsid w:val="00141FE2"/>
    <w:pPr>
      <w:numPr>
        <w:ilvl w:val="6"/>
        <w:numId w:val="1"/>
      </w:numPr>
      <w:spacing w:before="240" w:after="60"/>
      <w:outlineLvl w:val="6"/>
    </w:pPr>
    <w:rPr>
      <w:sz w:val="16"/>
      <w:szCs w:val="16"/>
      <w:lang w:val="x-none" w:eastAsia="x-none"/>
    </w:rPr>
  </w:style>
  <w:style w:type="paragraph" w:styleId="Heading8">
    <w:name w:val="heading 8"/>
    <w:basedOn w:val="Normal"/>
    <w:next w:val="Normal"/>
    <w:link w:val="Heading8Char"/>
    <w:uiPriority w:val="99"/>
    <w:qFormat/>
    <w:rsid w:val="00141FE2"/>
    <w:pPr>
      <w:numPr>
        <w:ilvl w:val="7"/>
        <w:numId w:val="1"/>
      </w:numPr>
      <w:spacing w:before="240" w:after="60"/>
      <w:outlineLvl w:val="7"/>
    </w:pPr>
    <w:rPr>
      <w:i/>
      <w:iCs/>
      <w:sz w:val="16"/>
      <w:szCs w:val="16"/>
      <w:lang w:val="x-none" w:eastAsia="x-none"/>
    </w:rPr>
  </w:style>
  <w:style w:type="paragraph" w:styleId="Heading9">
    <w:name w:val="heading 9"/>
    <w:basedOn w:val="Normal"/>
    <w:next w:val="Normal"/>
    <w:link w:val="Heading9Char"/>
    <w:uiPriority w:val="99"/>
    <w:qFormat/>
    <w:rsid w:val="00141FE2"/>
    <w:pPr>
      <w:numPr>
        <w:ilvl w:val="8"/>
        <w:numId w:val="1"/>
      </w:numPr>
      <w:spacing w:before="240" w:after="60"/>
      <w:outlineLvl w:val="8"/>
    </w:pPr>
    <w:rPr>
      <w:sz w:val="16"/>
      <w:szCs w:val="1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141FE2"/>
    <w:rPr>
      <w:smallCaps/>
      <w:kern w:val="28"/>
    </w:rPr>
  </w:style>
  <w:style w:type="character" w:customStyle="1" w:styleId="Heading2Char">
    <w:name w:val="Heading 2 Char"/>
    <w:link w:val="Heading2"/>
    <w:uiPriority w:val="99"/>
    <w:rsid w:val="00F76291"/>
    <w:rPr>
      <w:i/>
      <w:iCs/>
      <w:lang w:eastAsia="x-none"/>
    </w:rPr>
  </w:style>
  <w:style w:type="character" w:customStyle="1" w:styleId="Heading3Char">
    <w:name w:val="Heading 3 Char"/>
    <w:link w:val="Heading3"/>
    <w:uiPriority w:val="99"/>
    <w:rsid w:val="00141FE2"/>
    <w:rPr>
      <w:i/>
      <w:iCs/>
    </w:rPr>
  </w:style>
  <w:style w:type="character" w:customStyle="1" w:styleId="Heading4Char">
    <w:name w:val="Heading 4 Char"/>
    <w:link w:val="Heading4"/>
    <w:uiPriority w:val="99"/>
    <w:rsid w:val="00141FE2"/>
    <w:rPr>
      <w:i/>
      <w:iCs/>
      <w:sz w:val="18"/>
      <w:szCs w:val="18"/>
    </w:rPr>
  </w:style>
  <w:style w:type="character" w:customStyle="1" w:styleId="Heading5Char">
    <w:name w:val="Heading 5 Char"/>
    <w:link w:val="Heading5"/>
    <w:uiPriority w:val="99"/>
    <w:rsid w:val="00141FE2"/>
    <w:rPr>
      <w:sz w:val="18"/>
      <w:szCs w:val="18"/>
    </w:rPr>
  </w:style>
  <w:style w:type="character" w:customStyle="1" w:styleId="Heading6Char">
    <w:name w:val="Heading 6 Char"/>
    <w:link w:val="Heading6"/>
    <w:uiPriority w:val="99"/>
    <w:rsid w:val="00141FE2"/>
    <w:rPr>
      <w:i/>
      <w:iCs/>
      <w:sz w:val="16"/>
      <w:szCs w:val="16"/>
    </w:rPr>
  </w:style>
  <w:style w:type="character" w:customStyle="1" w:styleId="Heading7Char">
    <w:name w:val="Heading 7 Char"/>
    <w:link w:val="Heading7"/>
    <w:uiPriority w:val="99"/>
    <w:rsid w:val="00141FE2"/>
    <w:rPr>
      <w:sz w:val="16"/>
      <w:szCs w:val="16"/>
    </w:rPr>
  </w:style>
  <w:style w:type="character" w:customStyle="1" w:styleId="Heading8Char">
    <w:name w:val="Heading 8 Char"/>
    <w:link w:val="Heading8"/>
    <w:uiPriority w:val="99"/>
    <w:rsid w:val="00141FE2"/>
    <w:rPr>
      <w:i/>
      <w:iCs/>
      <w:sz w:val="16"/>
      <w:szCs w:val="16"/>
    </w:rPr>
  </w:style>
  <w:style w:type="character" w:customStyle="1" w:styleId="Heading9Char">
    <w:name w:val="Heading 9 Char"/>
    <w:link w:val="Heading9"/>
    <w:uiPriority w:val="99"/>
    <w:rsid w:val="00141FE2"/>
    <w:rPr>
      <w:sz w:val="16"/>
      <w:szCs w:val="16"/>
    </w:rPr>
  </w:style>
  <w:style w:type="paragraph" w:customStyle="1" w:styleId="Abstract">
    <w:name w:val="Abstract"/>
    <w:basedOn w:val="Normal"/>
    <w:next w:val="Normal"/>
    <w:uiPriority w:val="99"/>
    <w:rsid w:val="00141FE2"/>
    <w:pPr>
      <w:spacing w:before="20"/>
      <w:ind w:firstLine="202"/>
      <w:jc w:val="both"/>
    </w:pPr>
    <w:rPr>
      <w:b/>
      <w:bCs/>
      <w:sz w:val="18"/>
      <w:szCs w:val="18"/>
    </w:rPr>
  </w:style>
  <w:style w:type="paragraph" w:customStyle="1" w:styleId="Authors">
    <w:name w:val="Authors"/>
    <w:basedOn w:val="Normal"/>
    <w:next w:val="Normal"/>
    <w:uiPriority w:val="99"/>
    <w:rsid w:val="00141FE2"/>
    <w:pPr>
      <w:jc w:val="center"/>
    </w:pPr>
    <w:rPr>
      <w:sz w:val="22"/>
      <w:szCs w:val="22"/>
    </w:rPr>
  </w:style>
  <w:style w:type="paragraph" w:styleId="Title">
    <w:name w:val="Title"/>
    <w:basedOn w:val="Normal"/>
    <w:next w:val="Normal"/>
    <w:link w:val="TitleChar"/>
    <w:uiPriority w:val="99"/>
    <w:qFormat/>
    <w:rsid w:val="00141FE2"/>
    <w:pPr>
      <w:jc w:val="center"/>
    </w:pPr>
    <w:rPr>
      <w:b/>
      <w:bCs/>
      <w:kern w:val="28"/>
      <w:sz w:val="34"/>
      <w:szCs w:val="34"/>
      <w:lang w:val="x-none" w:eastAsia="x-none"/>
    </w:rPr>
  </w:style>
  <w:style w:type="character" w:customStyle="1" w:styleId="TitleChar">
    <w:name w:val="Title Char"/>
    <w:link w:val="Title"/>
    <w:uiPriority w:val="99"/>
    <w:rsid w:val="00141FE2"/>
    <w:rPr>
      <w:b/>
      <w:bCs/>
      <w:kern w:val="28"/>
      <w:sz w:val="34"/>
      <w:szCs w:val="34"/>
    </w:rPr>
  </w:style>
  <w:style w:type="paragraph" w:styleId="FootnoteText">
    <w:name w:val="footnote text"/>
    <w:basedOn w:val="Normal"/>
    <w:link w:val="FootnoteTextChar"/>
    <w:uiPriority w:val="99"/>
    <w:rsid w:val="00141FE2"/>
    <w:pPr>
      <w:ind w:firstLine="202"/>
      <w:jc w:val="both"/>
    </w:pPr>
    <w:rPr>
      <w:sz w:val="16"/>
      <w:szCs w:val="16"/>
      <w:lang w:val="x-none" w:eastAsia="x-none"/>
    </w:rPr>
  </w:style>
  <w:style w:type="character" w:customStyle="1" w:styleId="FootnoteTextChar">
    <w:name w:val="Footnote Text Char"/>
    <w:link w:val="FootnoteText"/>
    <w:uiPriority w:val="99"/>
    <w:rsid w:val="00141FE2"/>
    <w:rPr>
      <w:sz w:val="16"/>
      <w:szCs w:val="16"/>
    </w:rPr>
  </w:style>
  <w:style w:type="paragraph" w:customStyle="1" w:styleId="References">
    <w:name w:val="References"/>
    <w:basedOn w:val="Normal"/>
    <w:link w:val="ReferencesChar1"/>
    <w:uiPriority w:val="99"/>
    <w:qFormat/>
    <w:rsid w:val="00141FE2"/>
    <w:pPr>
      <w:numPr>
        <w:numId w:val="2"/>
      </w:numPr>
      <w:jc w:val="both"/>
    </w:pPr>
    <w:rPr>
      <w:sz w:val="16"/>
      <w:szCs w:val="16"/>
    </w:rPr>
  </w:style>
  <w:style w:type="paragraph" w:customStyle="1" w:styleId="IndexTerms">
    <w:name w:val="IndexTerms"/>
    <w:basedOn w:val="Normal"/>
    <w:next w:val="Normal"/>
    <w:uiPriority w:val="99"/>
    <w:rsid w:val="00141FE2"/>
    <w:pPr>
      <w:ind w:firstLine="202"/>
      <w:jc w:val="both"/>
    </w:pPr>
    <w:rPr>
      <w:b/>
      <w:bCs/>
      <w:sz w:val="18"/>
      <w:szCs w:val="18"/>
    </w:rPr>
  </w:style>
  <w:style w:type="character" w:styleId="FootnoteReference">
    <w:name w:val="footnote reference"/>
    <w:uiPriority w:val="99"/>
    <w:rsid w:val="00141FE2"/>
    <w:rPr>
      <w:rFonts w:cs="Times New Roman"/>
      <w:vertAlign w:val="superscript"/>
    </w:rPr>
  </w:style>
  <w:style w:type="paragraph" w:customStyle="1" w:styleId="Text">
    <w:name w:val="Text"/>
    <w:basedOn w:val="Normal"/>
    <w:rsid w:val="00141FE2"/>
    <w:pPr>
      <w:widowControl w:val="0"/>
      <w:spacing w:line="252" w:lineRule="auto"/>
      <w:ind w:firstLine="202"/>
      <w:jc w:val="both"/>
    </w:pPr>
  </w:style>
  <w:style w:type="paragraph" w:customStyle="1" w:styleId="FigureCaption">
    <w:name w:val="Figure Caption"/>
    <w:basedOn w:val="Normal"/>
    <w:uiPriority w:val="99"/>
    <w:rsid w:val="00141FE2"/>
    <w:pPr>
      <w:jc w:val="both"/>
    </w:pPr>
    <w:rPr>
      <w:sz w:val="16"/>
      <w:szCs w:val="16"/>
    </w:rPr>
  </w:style>
  <w:style w:type="paragraph" w:customStyle="1" w:styleId="TableTitle">
    <w:name w:val="Table Title"/>
    <w:basedOn w:val="Normal"/>
    <w:uiPriority w:val="99"/>
    <w:rsid w:val="00141FE2"/>
    <w:pPr>
      <w:jc w:val="center"/>
    </w:pPr>
    <w:rPr>
      <w:smallCaps/>
      <w:sz w:val="16"/>
      <w:szCs w:val="16"/>
    </w:rPr>
  </w:style>
  <w:style w:type="paragraph" w:customStyle="1" w:styleId="ReferenceHead">
    <w:name w:val="Reference Head"/>
    <w:basedOn w:val="Heading1"/>
    <w:uiPriority w:val="99"/>
    <w:rsid w:val="00141FE2"/>
    <w:pPr>
      <w:numPr>
        <w:numId w:val="0"/>
      </w:numPr>
    </w:pPr>
  </w:style>
  <w:style w:type="paragraph" w:customStyle="1" w:styleId="Equation">
    <w:name w:val="Equation"/>
    <w:basedOn w:val="Normal"/>
    <w:next w:val="Normal"/>
    <w:uiPriority w:val="99"/>
    <w:rsid w:val="00141FE2"/>
    <w:pPr>
      <w:widowControl w:val="0"/>
      <w:tabs>
        <w:tab w:val="right" w:pos="5040"/>
      </w:tabs>
      <w:spacing w:line="252" w:lineRule="auto"/>
      <w:jc w:val="both"/>
    </w:pPr>
  </w:style>
  <w:style w:type="paragraph" w:customStyle="1" w:styleId="Affiliations">
    <w:name w:val="Affiliations"/>
    <w:basedOn w:val="Normal"/>
    <w:uiPriority w:val="99"/>
    <w:rsid w:val="00141FE2"/>
    <w:pPr>
      <w:jc w:val="center"/>
    </w:pPr>
  </w:style>
  <w:style w:type="paragraph" w:styleId="BalloonText">
    <w:name w:val="Balloon Text"/>
    <w:basedOn w:val="Normal"/>
    <w:link w:val="BalloonTextChar"/>
    <w:rsid w:val="00141FE2"/>
    <w:rPr>
      <w:rFonts w:ascii="Tahoma" w:hAnsi="Tahoma"/>
      <w:sz w:val="16"/>
      <w:szCs w:val="16"/>
      <w:lang w:val="x-none" w:eastAsia="x-none"/>
    </w:rPr>
  </w:style>
  <w:style w:type="character" w:customStyle="1" w:styleId="BalloonTextChar">
    <w:name w:val="Balloon Text Char"/>
    <w:link w:val="BalloonText"/>
    <w:rsid w:val="00141FE2"/>
    <w:rPr>
      <w:rFonts w:ascii="Tahoma" w:hAnsi="Tahoma" w:cs="Tahoma"/>
      <w:sz w:val="16"/>
      <w:szCs w:val="16"/>
    </w:rPr>
  </w:style>
  <w:style w:type="paragraph" w:styleId="Footer">
    <w:name w:val="footer"/>
    <w:basedOn w:val="Normal"/>
    <w:link w:val="FooterChar"/>
    <w:rsid w:val="007F181B"/>
    <w:pPr>
      <w:tabs>
        <w:tab w:val="center" w:pos="4680"/>
        <w:tab w:val="right" w:pos="9360"/>
      </w:tabs>
    </w:pPr>
  </w:style>
  <w:style w:type="character" w:customStyle="1" w:styleId="FooterChar">
    <w:name w:val="Footer Char"/>
    <w:basedOn w:val="DefaultParagraphFont"/>
    <w:link w:val="Footer"/>
    <w:rsid w:val="007F181B"/>
  </w:style>
  <w:style w:type="paragraph" w:styleId="Header">
    <w:name w:val="header"/>
    <w:basedOn w:val="Normal"/>
    <w:link w:val="HeaderChar"/>
    <w:rsid w:val="007F181B"/>
    <w:pPr>
      <w:tabs>
        <w:tab w:val="center" w:pos="4680"/>
        <w:tab w:val="right" w:pos="9360"/>
      </w:tabs>
    </w:pPr>
  </w:style>
  <w:style w:type="character" w:customStyle="1" w:styleId="HeaderChar">
    <w:name w:val="Header Char"/>
    <w:basedOn w:val="DefaultParagraphFont"/>
    <w:link w:val="Header"/>
    <w:rsid w:val="007F181B"/>
  </w:style>
  <w:style w:type="character" w:styleId="CommentReference">
    <w:name w:val="annotation reference"/>
    <w:rsid w:val="00845EE8"/>
    <w:rPr>
      <w:sz w:val="16"/>
      <w:szCs w:val="16"/>
    </w:rPr>
  </w:style>
  <w:style w:type="paragraph" w:styleId="CommentText">
    <w:name w:val="annotation text"/>
    <w:basedOn w:val="Normal"/>
    <w:link w:val="CommentTextChar"/>
    <w:rsid w:val="00845EE8"/>
  </w:style>
  <w:style w:type="character" w:customStyle="1" w:styleId="CommentTextChar">
    <w:name w:val="Comment Text Char"/>
    <w:basedOn w:val="DefaultParagraphFont"/>
    <w:link w:val="CommentText"/>
    <w:rsid w:val="00845EE8"/>
  </w:style>
  <w:style w:type="paragraph" w:styleId="CommentSubject">
    <w:name w:val="annotation subject"/>
    <w:basedOn w:val="CommentText"/>
    <w:next w:val="CommentText"/>
    <w:link w:val="CommentSubjectChar"/>
    <w:rsid w:val="00845EE8"/>
    <w:rPr>
      <w:b/>
      <w:bCs/>
      <w:lang w:val="x-none" w:eastAsia="x-none"/>
    </w:rPr>
  </w:style>
  <w:style w:type="character" w:customStyle="1" w:styleId="CommentSubjectChar">
    <w:name w:val="Comment Subject Char"/>
    <w:link w:val="CommentSubject"/>
    <w:rsid w:val="00845EE8"/>
    <w:rPr>
      <w:b/>
      <w:bCs/>
    </w:rPr>
  </w:style>
  <w:style w:type="character" w:styleId="Hyperlink">
    <w:name w:val="Hyperlink"/>
    <w:rsid w:val="00845EE8"/>
    <w:rPr>
      <w:color w:val="0000FF"/>
      <w:u w:val="single"/>
    </w:rPr>
  </w:style>
  <w:style w:type="paragraph" w:styleId="ListParagraph">
    <w:name w:val="List Paragraph"/>
    <w:basedOn w:val="Normal"/>
    <w:uiPriority w:val="34"/>
    <w:qFormat/>
    <w:rsid w:val="00A5085C"/>
    <w:pPr>
      <w:ind w:left="720"/>
    </w:pPr>
    <w:rPr>
      <w:rFonts w:ascii="Calibri" w:eastAsia="Calibri" w:hAnsi="Calibri"/>
      <w:sz w:val="22"/>
      <w:szCs w:val="22"/>
    </w:rPr>
  </w:style>
  <w:style w:type="character" w:customStyle="1" w:styleId="shorttext">
    <w:name w:val="short_text"/>
    <w:rsid w:val="004D67C4"/>
  </w:style>
  <w:style w:type="character" w:styleId="LineNumber">
    <w:name w:val="line number"/>
    <w:basedOn w:val="DefaultParagraphFont"/>
    <w:rsid w:val="00D625C6"/>
  </w:style>
  <w:style w:type="table" w:styleId="TableGrid">
    <w:name w:val="Table Grid"/>
    <w:basedOn w:val="TableNormal"/>
    <w:uiPriority w:val="39"/>
    <w:rsid w:val="00603AA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sChar1">
    <w:name w:val="References Char1"/>
    <w:link w:val="References"/>
    <w:locked/>
    <w:rsid w:val="00462D52"/>
    <w:rPr>
      <w:sz w:val="16"/>
      <w:szCs w:val="16"/>
    </w:rPr>
  </w:style>
  <w:style w:type="paragraph" w:styleId="Revision">
    <w:name w:val="Revision"/>
    <w:hidden/>
    <w:uiPriority w:val="99"/>
    <w:semiHidden/>
    <w:rsid w:val="005377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0289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indico.cern.ch/event/344330/session/45/contribution/512/attachments/677791/931227/ICMC_2015_C2OrF3_Pong_-_Dimensional_Changes_of_Nb3Sn_Cables_during_Heat_Treatment_v1.1.pptx" TargetMode="Externa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34A94-5091-4194-9285-692750DBD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2935</Words>
  <Characters>16730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IEEE</Company>
  <LinksUpToDate>false</LinksUpToDate>
  <CharactersWithSpaces>19626</CharactersWithSpaces>
  <SharedDoc>false</SharedDoc>
  <HLinks>
    <vt:vector size="18" baseType="variant">
      <vt:variant>
        <vt:i4>5767243</vt:i4>
      </vt:variant>
      <vt:variant>
        <vt:i4>6</vt:i4>
      </vt:variant>
      <vt:variant>
        <vt:i4>0</vt:i4>
      </vt:variant>
      <vt:variant>
        <vt:i4>5</vt:i4>
      </vt:variant>
      <vt:variant>
        <vt:lpwstr>http://www.mathtype.com/</vt:lpwstr>
      </vt:variant>
      <vt:variant>
        <vt:lpwstr/>
      </vt:variant>
      <vt:variant>
        <vt:i4>4325383</vt:i4>
      </vt:variant>
      <vt:variant>
        <vt:i4>3</vt:i4>
      </vt:variant>
      <vt:variant>
        <vt:i4>0</vt:i4>
      </vt:variant>
      <vt:variant>
        <vt:i4>5</vt:i4>
      </vt:variant>
      <vt:variant>
        <vt:lpwstr>http://www.adobe.com/support/downloads/</vt:lpwstr>
      </vt:variant>
      <vt:variant>
        <vt:lpwstr>Printer</vt:lpwstr>
      </vt:variant>
      <vt:variant>
        <vt:i4>7143425</vt:i4>
      </vt:variant>
      <vt:variant>
        <vt:i4>0</vt:i4>
      </vt:variant>
      <vt:variant>
        <vt:i4>0</vt:i4>
      </vt:variant>
      <vt:variant>
        <vt:i4>5</vt:i4>
      </vt:variant>
      <vt:variant>
        <vt:lpwstr>mailto:oprs-support@ieee.org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IEEE_TASC Editor</dc:creator>
  <cp:lastModifiedBy>Eddie Holik x 30930N</cp:lastModifiedBy>
  <cp:revision>2</cp:revision>
  <cp:lastPrinted>2016-09-04T22:39:00Z</cp:lastPrinted>
  <dcterms:created xsi:type="dcterms:W3CDTF">2017-01-17T23:06:00Z</dcterms:created>
  <dcterms:modified xsi:type="dcterms:W3CDTF">2017-01-17T23:06:00Z</dcterms:modified>
</cp:coreProperties>
</file>